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238F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lang w:eastAsia="zh-CN"/>
        </w:rPr>
        <w:t>：</w:t>
      </w:r>
      <w:r>
        <w:rPr>
          <w:rFonts w:hint="eastAsia"/>
        </w:rPr>
        <w:t>积极心理学重视发掘个体的优势、培养积极的情绪、塑造良好的品格，为解决小学思政课说教化、资源零散化、学生参与动力不足等现实问题提供新的理论视角。以小学低、中、高年级学生身心发展为依据，在校园生活、本土生活、学科融合三个方面梳理思政教育的资源，确定思政教育资源开发的基本准则，并研究课堂实施的</w:t>
      </w:r>
      <w:r>
        <w:rPr>
          <w:rFonts w:hint="eastAsia"/>
          <w:lang w:val="en-US" w:eastAsia="zh-CN"/>
        </w:rPr>
        <w:t>途径</w:t>
      </w:r>
      <w:r>
        <w:rPr>
          <w:rFonts w:hint="eastAsia"/>
        </w:rPr>
        <w:t>。按照积极情绪唤醒、优势发现、积极关系构建的主要想法，把资源转化成思政学习的载体，促使学生树立起稳定的正向价值观念，提升小学思政教育效果和亲和力。</w:t>
      </w:r>
    </w:p>
    <w:p w14:paraId="66168A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关键词：积极心理学；小学思政；教育资源；资源开发；课堂实践</w:t>
      </w:r>
    </w:p>
    <w:p w14:paraId="29B1D1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rPr>
        <w:t>立德树人是基础教育的首要任务，也是小学阶段价值萌芽、品格塑造的黄金期。长期的小学思政教学中，教师选择的教学素材更新缓慢，教师常常会陷入资源选择单一，活动设计脱离生活实际的困境之中。以课堂重知识记忆、重道理灌输为主，轻视学生内在情感的体验，学生不能把思政认知转化为自觉行动，思政育人的长效性就很难体现出来。积极心理学不是只停留在心理问题的矫正上，它更加重视人的积极潜能、积极体验以及美德的培养，它的主要思想和小学思政涵养美好品德、塑造健全人格的育人目标是一致的。把积极心理学研究成果融入到资源的开发利用当中，可以改变资源开发的价值取向，由单向的价值传授转变为双向的成长赋能。立足小学校场真实教学情境，从小处着手发掘身边可利用的思政资源，创建起资源开发、筛选、转化、应用的连续链条，打通理论观念和一线课堂之间的壁垒，给一线思政教师赋予稳定的、可操作的资源使用办法，促使思政育人由外在的强制转变为内在的自觉</w:t>
      </w:r>
      <w:r>
        <w:rPr>
          <w:rFonts w:hint="eastAsia"/>
          <w:lang w:eastAsia="zh-CN"/>
        </w:rPr>
        <w:t>。</w:t>
      </w:r>
    </w:p>
    <w:p w14:paraId="7EDE59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 xml:space="preserve"> 一、积极心理学融入小学思政资源开发的内在契合</w:t>
      </w:r>
    </w:p>
    <w:p w14:paraId="06CD73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积极心理学的研究范围主要是积极情绪、积极人格特质、积极支持系统这三个部分，主张日常生活中唤醒个体内心的力量，寻找生活中和环境中积极的方面，与小学思政培养学生的爱国主义情感、集体荣誉感、责任感、友善品格的目标存在价值契合之处。小学阶段学生的思维是以形象思维为主，抽象的道德概念很难被小学生直接地理解吸收，思政资源作为联系道德认识与生活实践的中介，资源本身能否激发学生积极的感受，直接关系到教育的效果。传统的思政资源开发主要把焦点放在典型榜样、重大主题素材上，素材大而广，距离小学生的生活较远，容易造成学生的疏离感。以积极心理学为理论参照来开发思政资源，主要就是改变资源的选择标准，选择那些可以给学生带来成就感、归属感、愉悦感的、贴近学生生活实际的素材，借助正向体验搭建起道德理解的桥梁。</w:t>
      </w:r>
    </w:p>
    <w:p w14:paraId="7B8358AA"/>
    <w:p w14:paraId="1C398BC6"/>
    <w:p w14:paraId="43AAE6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二</w:t>
      </w:r>
      <w:r>
        <w:rPr>
          <w:rFonts w:hint="eastAsia"/>
        </w:rPr>
        <w:t>、积极心理学视域下小学思政教育资源的类型与来源</w:t>
      </w:r>
    </w:p>
    <w:p w14:paraId="39465D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立足于小学校场，教</w:t>
      </w:r>
      <w:r>
        <w:rPr>
          <w:rFonts w:hint="eastAsia"/>
          <w:lang w:val="en-US" w:eastAsia="zh-CN"/>
        </w:rPr>
        <w:t>师可以将</w:t>
      </w:r>
      <w:r>
        <w:rPr>
          <w:rFonts w:hint="eastAsia"/>
        </w:rPr>
        <w:t>思政资源分为校园内生资源、本土生活资源和跨学科融合资源三类，资源库的主要构成就是这三类资源，资源的选择始终以积极心理学的中心思想为指导，重视积极的体验、发掘优势、建立积极的关系。</w:t>
      </w:r>
    </w:p>
    <w:p w14:paraId="4EB11A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lang w:eastAsia="zh-CN"/>
        </w:rPr>
        <w:t>（</w:t>
      </w:r>
      <w:r>
        <w:rPr>
          <w:rFonts w:hint="eastAsia"/>
          <w:lang w:val="en-US" w:eastAsia="zh-CN"/>
        </w:rPr>
        <w:t>一</w:t>
      </w:r>
      <w:r>
        <w:rPr>
          <w:rFonts w:hint="eastAsia"/>
          <w:lang w:eastAsia="zh-CN"/>
        </w:rPr>
        <w:t>）</w:t>
      </w:r>
      <w:r>
        <w:rPr>
          <w:rFonts w:hint="eastAsia"/>
        </w:rPr>
        <w:t>校园内生资源</w:t>
      </w:r>
    </w:p>
    <w:p w14:paraId="6133B0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校园内生资源是校园日常运作中出现的最普遍、使用频率最高的资源。属于学生日常的互助行为、完成任务的成果、班级自治活动、校园岗位工作、同伴的鼓励情景。校园资源不需要刻意去寻找，教师应该在日常班级、校园发生正向的小事当中加以记录，坚持整理图书角的学生，主动帮助同伴调整情绪的小组，运动会中不放弃普通选手的运动队。不同于距离较远的名人榜样，身边同伴积极的行为更容易使学生产生认同感，激发自我参照，使学生产生自己能做哪些善事的思考。校园内生资源的优势是真实，发生在学生共同生活空间中的事件有不断重复利用、不断更新的可能，教师可以创建简单的班级资源库，不断充实素材。</w:t>
      </w:r>
    </w:p>
    <w:p w14:paraId="334C474E"/>
    <w:p w14:paraId="2BA5A1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w:t>
      </w:r>
      <w:r>
        <w:rPr>
          <w:rFonts w:hint="eastAsia"/>
          <w:lang w:val="en-US" w:eastAsia="zh-CN"/>
        </w:rPr>
        <w:t>三</w:t>
      </w:r>
      <w:r>
        <w:rPr>
          <w:rFonts w:hint="eastAsia"/>
          <w:lang w:eastAsia="zh-CN"/>
        </w:rPr>
        <w:t>）建构积极关系，联动多元资源设计协作任务</w:t>
      </w:r>
    </w:p>
    <w:p w14:paraId="2ECBD6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道德认知在持续的良性互动中才会产生稳定的、可以被人们所选择的行为，积极的关系给道德行为的发生提供了一个稳定的、可以持续的环境支撑。资源开发走出教室的边界，把校园、社区、家庭的各个场域的</w:t>
      </w:r>
      <w:r>
        <w:rPr>
          <w:rFonts w:hint="eastAsia"/>
          <w:lang w:val="en-US" w:eastAsia="zh-CN"/>
        </w:rPr>
        <w:t>素材</w:t>
      </w:r>
      <w:r>
        <w:rPr>
          <w:rFonts w:hint="eastAsia"/>
          <w:lang w:eastAsia="zh-CN"/>
        </w:rPr>
        <w:t>串联起来，搭建起协作式学习任务，经由同伴、师生、亲子间的良性互动加强思政学习成果，缩短认知与行动之间的差距。资源组合的中心不是素材的堆砌，而是在不同场景资源的基础上去体会同一个价值主题在生活中的延续，形成一条完整的体验线，让课堂上的知识不再只是孤立的知识点，而是可以融入日常生活的准则。积极的关系给道德行为的持续发生赋予了外部支持，个体在互相帮助的过程中一直感受到归属感，道德行为更容易变成一种习惯</w:t>
      </w:r>
      <w:r>
        <w:rPr>
          <w:rFonts w:hint="eastAsia"/>
          <w:vertAlign w:val="superscript"/>
          <w:lang w:eastAsia="zh-CN"/>
        </w:rPr>
        <w:t>[5]</w:t>
      </w:r>
      <w:r>
        <w:rPr>
          <w:rFonts w:hint="eastAsia"/>
          <w:lang w:eastAsia="zh-CN"/>
        </w:rPr>
        <w:t>。</w:t>
      </w:r>
    </w:p>
    <w:p w14:paraId="0DCCBB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选取三年级下册的《幸福生活是奋斗出来的》，教师发掘本土生活资源，联系当地种植农户进行访谈素材录制，受访者用朴实的语言讲述自己按时耕种、细心照顾作物的经历，客观表现劳动的艰辛和收获的快乐，没有用华丽的口号。播放完音频之后组织小组讨论，带领学生联系校园资源寻找校园园丁照顾花草、食堂工作人员制作饭菜、保洁人员打扫校园环境等身边小事，并分析出劳动的意义。整理交流清单全班汇报，教师对学生的总结进行归纳总结，认识到幸福是靠努力得来的，不同的岗位都支撑着稳定而美好的生活。课后联系家庭资源布置长期低负荷的家务活，学生自主选择劳动内容，家长记录劳动过程，不规定劳动的要求，重在陪伴观察。在课后协同家庭资源，布置低负荷的长期家务活动任务给学生，让学生自主选择劳动内容，家长跟踪劳动过程，不提出过高期望，重在陪伴观察。思政育人的空间由单个课堂延伸到日常的家庭生活当中，学生在不断的劳动体验里加深了对思政育人的认识，思政育人的空间从课堂里拓展到了家庭生活里。</w:t>
      </w:r>
    </w:p>
    <w:p w14:paraId="231864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w:t>
      </w:r>
      <w:r>
        <w:rPr>
          <w:rFonts w:hint="eastAsia"/>
          <w:lang w:val="en-US" w:eastAsia="zh-CN"/>
        </w:rPr>
        <w:t>四</w:t>
      </w:r>
      <w:r>
        <w:rPr>
          <w:rFonts w:hint="eastAsia"/>
          <w:lang w:eastAsia="zh-CN"/>
        </w:rPr>
        <w:t>）构建成长性评价资源库，生成循环式素材</w:t>
      </w:r>
    </w:p>
    <w:p w14:paraId="126BDA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eastAsia="zh-CN"/>
        </w:rPr>
      </w:pPr>
      <w:r>
        <w:rPr>
          <w:rFonts w:hint="eastAsia"/>
          <w:lang w:eastAsia="zh-CN"/>
        </w:rPr>
        <w:t>思政学习的效果要靠不断的正向反馈来巩固，成长性评价资源具有动态生成的特征，学生在践行道德行为时产生新的素材，新素材又可以反哺到思政课堂中，使资源开发、利用、再利用形成一个闭环</w:t>
      </w:r>
      <w:r>
        <w:rPr>
          <w:rFonts w:hint="eastAsia"/>
          <w:vertAlign w:val="superscript"/>
          <w:lang w:eastAsia="zh-CN"/>
        </w:rPr>
        <w:t>[6]</w:t>
      </w:r>
      <w:r>
        <w:rPr>
          <w:rFonts w:hint="eastAsia"/>
          <w:lang w:eastAsia="zh-CN"/>
        </w:rPr>
        <w:t>。这种评价资源不以分数、等级来衡量学生的进步，把观察焦点放在学生的点滴进步以及微小的善行上，不断加强学生的积极行为，呵护学生的参与公共生活。素材动态更新可以和学生不断变化的校园生活相适应，源源不断地给学生提供熟悉的新鲜学习载体，减少思政素材重复使用造成的厌倦感，保持学生长久的参与热情。思政育人的过程是漫长的品格培养过程，用符合儿童心理发展规律的积极资源去不断为学生搭建获得美好体验、发挥自身优势的平台。</w:t>
      </w:r>
    </w:p>
    <w:p w14:paraId="02E02B76"/>
    <w:p w14:paraId="73161157"/>
    <w:p w14:paraId="43AF8BF7"/>
    <w:p w14:paraId="7D69960A">
      <w:pPr>
        <w:rPr>
          <w:rFonts w:hint="eastAsia"/>
          <w:lang w:val="en-US" w:eastAsia="zh-CN"/>
        </w:rPr>
      </w:pPr>
      <w:r>
        <w:rPr>
          <w:rFonts w:hint="eastAsia"/>
          <w:lang w:val="en-US" w:eastAsia="zh-CN"/>
        </w:rPr>
        <w:t>第2篇</w:t>
      </w:r>
    </w:p>
    <w:p w14:paraId="572B93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一、智能审计技术赋能企业审计质量提升面临的现实挑战</w:t>
      </w:r>
    </w:p>
    <w:p w14:paraId="7737AE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（一）数据基础薄弱，质量管控缺位</w:t>
      </w:r>
    </w:p>
    <w:p w14:paraId="07CD48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企业的审计数据分布在财务部、采购部、销售部、人力资源部等各个系统中，口径不一、标准各异，各业务部门之间存在着比较严重的数据壁垒，审计取数一般需要反复联系、人工搬运。大量的合同、发票、会议纪要等非结构化数据没有得到很好的整合，数据存在缺失、重复、滞后的情况。智能审计模型依靠完备、准确的数据输入，数据基础薄弱，得出的分析结果很容易出现误差，对全量分析、持续监督都没有办法。</w:t>
      </w:r>
    </w:p>
    <w:p w14:paraId="402230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（二）技术融合不深，应用浮于表面</w:t>
      </w:r>
    </w:p>
    <w:p w14:paraId="0EFCE7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大部分企业智能审计还停留在凭证抽查、简单核对的低层次操作，机器人流程自动化主要承担数据搬运、报表核对的任务，并没有把机器学习、知识图谱等先进的技术应用到风险识别、实质性测试等重要环节中去。模型规则大部分是由技术人员设定的，和审计人员的经验判断是相脱离的，预警误报、漏报率高，审计人员要花大量的精力去核查。技术同业务两张皮，没有把人从重复工作中解放出来，也无法找出深层次问题。</w:t>
      </w:r>
    </w:p>
    <w:p w14:paraId="573A5F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（三）复合人才短缺，协同机制不畅</w:t>
      </w:r>
    </w:p>
    <w:p w14:paraId="135DFA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现有的审计人员对于财会业务、审计准则比较熟悉，但是对数据分析、算法模型、系统操作等知识一无所知，智能审计平台的应用极其困难，不敢用；引进的技术人员没有审计思维，不能理解业务流程与风险点。人机责任界线不清造成部分审计人员轻信系统结果，降低了审计</w:t>
      </w:r>
      <w:bookmarkStart w:id="0" w:name="_GoBack"/>
      <w:bookmarkEnd w:id="0"/>
      <w:r>
        <w:rPr>
          <w:rFonts w:hint="eastAsia"/>
        </w:rPr>
        <w:t>人员的职业判断能力，也会使得智能审计无法发挥作用。</w:t>
      </w:r>
    </w:p>
    <w:p w14:paraId="2A394F59">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F1F7F79"/>
    <w:rsid w:val="73D47FF6"/>
    <w:rsid w:val="75077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2026-10-26T13:55:13Z</dcterms:created>
  <dcterms:modified xsi:type="dcterms:W3CDTF">2026-10-26T13:57:11Z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C54A769DD43448BBB92E7097FFFAEADF_12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