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F5828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摘 要：</w:t>
      </w:r>
      <w:r>
        <w:rPr>
          <w:rFonts w:asciiTheme="minorEastAsia" w:eastAsiaTheme="minorEastAsia" w:hAnsiTheme="minorEastAsia" w:cstheme="minorEastAsia" w:hint="eastAsia"/>
        </w:rPr>
        <w:t>在教育数字化转型和基础教育优质均衡发展政策的号召之下，科技启蒙教育是培养中小学生的科学素质、培养创新意识的重要途径，也是区域基础教育质量提升的重要抓手。以教育数字化技术为依托，立足沧州本地城乡学情和办学实际，探索低成本、易落地、可复制、全覆盖的全域科技启蒙教育实践途径，创建市级数字资源平台、创建生活化科创课程、打造城乡协同育人的模式、优化师资队伍培育及多元化评价机制，破解区域科技教育发展中的难题。研究目的在于弥补乡村学校科创教育的不足，缩小城乡教育差距，促进沧州市基础教育优质均衡、高质量的发展，给其他同类型地市普惠型科技启蒙教育发展提供一定的经验借鉴。</w:t>
      </w:r>
    </w:p>
    <w:p w14:paraId="5561D9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关键词：教育数字化；基础教育；低成本；科技启蒙；教育均衡；全域育人</w:t>
      </w:r>
    </w:p>
    <w:p w14:paraId="47450F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p>
    <w:p w14:paraId="4A57BD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一、引言</w:t>
      </w:r>
    </w:p>
    <w:p w14:paraId="137614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2023年12月教育部办公厅发布第三批基础教育综合改革实验区推荐通知，以数字化共享优质的教育资源来推进教育管理评价改革，探索未来学校的新形态和基础教育发展的新赛道。科技启蒙教育是基础教育阶段培养学生科学探究能力和创新实践能力的基础工程，也是实现立德树人根本任务、培育青少年科学精神的重要途径。沧州市基础教育处在提质增效、均衡发展转型的关键时期，传统的科技启蒙教育一直依靠高端器材、专业教师、专项经费的投入方式，造成科创教育只停留在部分优秀学校、精英学生的范围内。数字技术普及应用给破解区域科技教育发展难题指明了新方向，利用免费数字资源、轻量化数字工具、云端协同方式可以降低科技启蒙教育的进入门槛，冲破城乡教育资源的束缚。</w:t>
      </w:r>
    </w:p>
    <w:p w14:paraId="61E561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（二）数字资源应用浅层，城乡配置失衡</w:t>
      </w:r>
    </w:p>
    <w:p w14:paraId="275DD8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虽然近年来沧州市教育信息化建设工作不断推进，数字教学设备已经基本实现全市中小学校的全覆盖，但是实际使用过程中仍然存在着重设备、轻资源的情况。部分学校虽然高标准的设备已经配备了多媒体教室、科学实验室，但是由于缺少与硬件配套的优质数字化教学资源，先进的设备长期闲置，没有发挥出应有的教学效益，城乡教育资源配置存在较大的二元化差距，城区学校依靠地理位置的优越性可以方便地接触科技馆、高校等社会资源，开展各种各样的科技活动，农村学校由于受到地理位置和信息渠道的限制，既没有实物器材，也没有适合本土学情的数字化资源，陷入了“有设备无内容、有内容无师资”的两难境地。</w:t>
      </w:r>
    </w:p>
    <w:p w14:paraId="7B7529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（三）专业师资匮乏，教学能力参差不齐</w:t>
      </w:r>
    </w:p>
    <w:p w14:paraId="54823D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科技启蒙教育有很强的跨学科性质，与物理、工程、编程等各方面的知识有关，教师对它的专业素养以及跨学科整合能力的要求较高。目前沧州市大部分中小学校科技教育的师资力量比较薄弱，没有专门的科学教师。专业师资严重匮乏造成科技课程开课率低、教学质量差，“照本宣科”“只玩不学”等现象时有发生，不利于科技教育育人目标的实现。</w:t>
      </w:r>
    </w:p>
    <w:p w14:paraId="5A9511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（四）评价机制不健全，内生动力不足</w:t>
      </w:r>
    </w:p>
    <w:p w14:paraId="38AAB5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目前科技启蒙教育在学校的教育体系里还属于比较边缘的存在，缺少科学、系统的评价体系也是原因之一。缺少评价指挥棒造成学校科技教育积极性不高，教师的教学没有目的指导，学生参加科技活动没有长久的动力支持。</w:t>
      </w:r>
    </w:p>
    <w:p w14:paraId="6EE1F8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三、教育数字化赋能低成本科技启蒙的理论逻辑</w:t>
      </w:r>
    </w:p>
    <w:p w14:paraId="17DF26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教育数字化不是把技术简单地加到教育场景里，而是对教育生产关系进行深刻的变革。科技启蒙教育中，用数字化来促进低成本开展的内在逻辑就是用技术打破物理空间的束缚，达到优质教育资源的无限复制以及低成本分发的目的[2]。传统模式下科技教育的要素（教材、教具、教师）是排他性的并且昂贵的，一套昂贵的实验设备不能被多个学生共享，一位优秀的老师能教授的学生数量是有限的；数字化技术借助虚拟仿真实验、云端共享、双师共教等形式把实体资源变成数字资源，把一次性的投资转变成无限次的使用，大幅削减了边际成本。并且数字化平台的大数据分析可以对学生进行精准诊断，实施个性化的教学，提高教育投入产出效益。所以创建“数字化+低成本+全域联动”科技启蒙模式，实质上就是用技术换空间、用数据换资源、用平台换师资，借助对资源配置方式的改善，由“精英教育”走向“普惠教育”。</w:t>
      </w:r>
    </w:p>
    <w:p w14:paraId="5B7ADD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四、教育数字化赋能低成本科技启蒙的实践路径</w:t>
      </w:r>
    </w:p>
    <w:p w14:paraId="65AD74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（二）构建市级云平台与协同机制，实现全域普惠共享</w:t>
      </w:r>
    </w:p>
    <w:p w14:paraId="11973D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破解城乡科技教育二元结构，使城乡科技教育资源均衡发展，依靠数字化平台搭建全市共享的市级资源平台，打造全域联动的协同育人网络[4]。教育部门要整合各种优质的免费数字教育资源，创建沧州市科技启蒙教育资源共享云平台。平台要包含小幼各学段的所有内容，建立“生活科学”“人工智能启蒙”“编程思维”三个板块的专题课件、微课、活动方案等资源下载平台。应该</w:t>
      </w:r>
      <w:bookmarkStart w:id="0" w:name="_GoBack"/>
      <w:bookmarkEnd w:id="0"/>
      <w:r>
        <w:rPr>
          <w:rFonts w:asciiTheme="minorEastAsia" w:eastAsiaTheme="minorEastAsia" w:hAnsiTheme="minorEastAsia" w:cstheme="minorEastAsia" w:hint="eastAsia"/>
        </w:rPr>
        <w:t>开发出零门槛的资源包，让农村学校的老师可以“拿来即用”，减少教师备课的负担。在此基础上建立“优质校带薄弱校”的云上协同模式，创建城乡学校结对帮扶制度。城区优质学校要定时向农村薄弱学校推送优质的数字课程、活动方案，农村学校也要同步开展科技活动，保证城乡学生同上一堂课、做同一个实验。利用云端资源“一键到达”的方式克服地域上的局限，缩小城乡之间的“数字鸿沟”，把优质的资源由“点”扩展到“面”，从“聚集”变为“辐射”。</w:t>
      </w:r>
    </w:p>
    <w:p w14:paraId="3A2316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（三）实施“双师课堂”与数字素养培训，实现能力扩容</w:t>
      </w:r>
    </w:p>
    <w:p w14:paraId="000625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由于学校师资力量薄弱、专业能力欠缺，学校应该实行“云端双师”教学模式，采用网络平台，用城区骨干教师做“主讲教师”，对核心概念进行讲解以及实验演示，农村兼职教师做“助教”，对学生进行线下操作实践、辅导[5]。线上名师讲授和线下教师辅导相结合的方法解决农村教师“教不了”的难题的同时又保证了教学质量。同时使用AI微课助手制作教学难点的标准化讲解视频，帮助兼职教师顺利开展教学。教育主管部门还要实行分层数字素养培训，对不同基础的老师设计不同的培训课程，面向校长开展数字化领导力培训，提高校长的资源统筹能力，面向骨干教师开展资源开发培训，培养本土专家，面向普通教师开展基础应用培训，掌握低成本实验操作技能和数字化工具的使用方法。线上研修、线下工作坊和名师工作室三者合一的培养路径，可以迅速提升区域内教师队伍的整体水平，使教师由“单打独斗”转变为“团队助力”。</w:t>
      </w:r>
    </w:p>
    <w:p w14:paraId="129362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（四）构建多元数据评价体系，激发内生动力</w:t>
      </w:r>
    </w:p>
    <w:p w14:paraId="40D3C7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完善的数字化评价体系对于全域低成本科技启蒙教育的长期有效开展、提质增效起着决定性的作用，依靠大数据技术可以推进科创教育评价由经验判断向数据驱动的转变。学校以及教育部门要创建学生的科技素养数字档案，借助平台数据记录功能，对学生的参与次数、实验记录、作品成果实施全面的采集工作，从科学兴趣、探究能力、创新思维、实践动手、合作交流五个方面出发，自动生成学生的科技素养成长档案，取代单向度的结果评价，使每一个学生的成长都能被看见。另外还要对实施区域进行成效监测，创建学校和区域实施成效评价指标体系，主要从科技课程覆盖情况、资源利用率、城乡差距缩小情况、成本效益比等角度进行考查，并定期公布区域科技教育质量检测报告，把评价结果作为学校绩效考核的主要内容。依靠数据的及时反馈和可视化呈现，倒逼学校重视科技教育，激发师生参与科技教育的内生动力，把教育评价由“经验判断”转变为“数据驱动”的评价方式，形成以评促建、以评促优的良性循环。</w:t>
      </w:r>
    </w:p>
    <w:p w14:paraId="25E1C7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五、典型案例分析：以沧州市上海路小学为例</w:t>
      </w:r>
    </w:p>
    <w:p w14:paraId="7404A5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沧州市科创教育特色学校沧州市上海路小学多年来一直致力于普惠性科技启蒙教育工作，在教育数字化转型的大背景下摸索出一条低投入、全覆盖的科创育人之路，为全市全面开展科技启蒙教育、提高整体办学水平给予了可借鉴的、可复制的经验。以“红领巾科学院”为载体，带领教师带领学生自己制作、研发简易的科创教具，降低课程开展门槛。在“太空种子”种植探究活动里，教师带领学生完成对植物生长的观察并整理实验数据，把各学科知识融合起来进行探究式的学习，在“模拟飞行”的特色课程中，没有使用昂贵的专用实训设备，而是用免费开源软件进行教学，硬件经费得到极大节约，课堂教学质量得到保证，低成本、高效率地完成了科创教学任务。学校重视整合教研和社会力量，创建跨学科科创教研组，制作出很多数字化微课，并且把它们以线上方式提供给周边的县域学校。学生参与各种科技实践、科创活动的全过程评价资料都由学校保留下来。学生在做完简易的科创实验、生活创意科创作品之后，会按照完成情况获得相应的积分以及勋章。可以最大限度地激发学生的参与意识、学习积极性，还可以给教育主管部门开展科创教育督导评估工作、评价教学效果提供可靠的、丰富的数据支撑。</w:t>
      </w:r>
    </w:p>
    <w:p w14:paraId="6DCFAD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六、结语</w:t>
      </w:r>
    </w:p>
    <w:p w14:paraId="286CD3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因此教育数字化给基础教育优质均衡发展带来了历史性的机遇。沧州市全域低成本科技启蒙教育实践研究显示，在利用数字资源进行资源配置时，不需增加过多财政投入，就能很好地解决科技教育成本高、资源分散、师资力量薄弱的问题。随着数字技术的更新以及教育观念的革新，低成本的科技启蒙教育将会更加普及深入，给培养有科学家潜力、愿意投身到科学研究中去的青少年奠定良好的基础，给区域基础教育的高质量发展提供更多的智慧和对策。</w:t>
      </w:r>
    </w:p>
    <w:p w14:paraId="32F9A4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参考文献</w:t>
      </w:r>
    </w:p>
    <w:p w14:paraId="497B58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[1]党志平.数字化驱动基础教育公平优质发展的逻辑与路径[J].教学与管理，2026（18）：24-28.</w:t>
      </w:r>
    </w:p>
    <w:p w14:paraId="3E0684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[2]张志刚.数字化赋能基础教育学习路网建设：内涵、框架与行动路径[N].山西科技报，2026-05-28（B03）.</w:t>
      </w:r>
    </w:p>
    <w:p w14:paraId="60E5DB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[3]付明明.数字化赋能基础教育高质量发展的内在机制与实施路径[J].黑龙江教师发展学院学报，2026，45（6）：97-99.</w:t>
      </w:r>
    </w:p>
    <w:p w14:paraId="018742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[4]陈飞.面向公平优质的县域基础教育数字化发展的实践审视与治理路径[J].现代教育管理，2026（5）：41-54.</w:t>
      </w:r>
    </w:p>
    <w:p w14:paraId="764658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[5]本刊编辑部.以教研转型与教育数字化夯实基础教育高质量发展之基[J].现代教育，2026（Z1）：1.</w:t>
      </w:r>
    </w:p>
    <w:p w14:paraId="11C52E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FD13FE"/>
    <w:rsid w:val="01283563"/>
    <w:rsid w:val="03FD13FE"/>
    <w:rsid w:val="38D83FB2"/>
    <w:rsid w:val="4FEC69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15</TotalTime>
  <Pages>4</Pages>
  <Words>4693</Words>
  <Characters>4822</Characters>
  <Application>Microsoft Office Word</Application>
  <DocSecurity>0</DocSecurity>
  <Lines>0</Lines>
  <Paragraphs>0</Paragraphs>
  <ScaleCrop>false</ScaleCrop>
  <Company/>
  <LinksUpToDate>false</LinksUpToDate>
  <CharactersWithSpaces>4830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至尊宝。</dc:creator>
  <cp:lastModifiedBy>至尊宝。</cp:lastModifiedBy>
  <cp:revision>1</cp:revision>
  <dcterms:created xsi:type="dcterms:W3CDTF">2026-10-26T12:42:00Z</dcterms:created>
  <dcterms:modified xsi:type="dcterms:W3CDTF">2026-10-26T12:58:56Z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15099EF45C3E4517883D6B6A09B46E07_11</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eyJoZGlkIjoiMDVhYTcyYjU1OGRhZGVmMjE2Y2VhMzMzN2U0YWFmMTUiLCJ1c2VySWQiOiIzMTA0NzM2NDgifQ==</vt:lpwstr>
  </property>
</Properties>
</file>