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B6CD4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找出新质生产力与技工院校赋能乡村振兴的内在联系。剖析新质生产力给乡村产业变革、技能人才供给带来的影响机理，确定技工院校无人机应用专业服务乡村振兴的功能定位和运作机理，给路径设计赋予理论支撑。</w:t>
      </w:r>
    </w:p>
    <w:p w14:paraId="19D006F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创建技工院校无人机应用专业助力乡村振兴的路径。从专业建设、校企合作、技能培养、技术应用四个角度出发，提出可以执行并且可以推广的路径架构，形成技工院校对接乡村低空经济需求的系统性方案。</w:t>
      </w:r>
    </w:p>
    <w:p w14:paraId="48BD086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技工院校助力乡村振兴保障措施和对策。就校地合作机制缺失、专业建设缓慢等问题，从校地联动机制、师资队伍建设、课程资源开发、服务成效评价四个方面提出保证措施，为技工院校推进产教融合、服务乡村振兴提供操作依据。</w:t>
      </w:r>
    </w:p>
    <w:p w14:paraId="150008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bookmarkStart w:id="0" w:name="_GoBack"/>
      <w:bookmarkEnd w:id="0"/>
    </w:p>
    <w:p w14:paraId="610D9C2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p>
    <w:p w14:paraId="33E96F4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4</w:t>
      </w:r>
      <w:r>
        <w:rPr>
          <w:rFonts w:ascii="宋体" w:eastAsia="宋体" w:hAnsi="宋体" w:cs="宋体" w:hint="eastAsia"/>
          <w:lang w:eastAsia="zh-CN"/>
        </w:rPr>
        <w:t>）</w:t>
      </w:r>
      <w:r>
        <w:rPr>
          <w:rFonts w:ascii="宋体" w:eastAsia="宋体" w:hAnsi="宋体" w:cs="宋体" w:hint="eastAsia"/>
        </w:rPr>
        <w:t>技工院校无人机专业赋能乡村振兴案例研究及保障体系构建。选择技工院校服务乡村的典型个案进行分析，总结可复制的技工院校服务乡村振兴的经验模式，从校地联动机制、师资队伍建设、课程资源开发、服务效果评价四个方面提出保障措施，给技工院校推进产教融合，提升服务乡村振兴的能力提供操作层面的指导。</w:t>
      </w:r>
    </w:p>
    <w:p w14:paraId="5C809E4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4.研究思路与研究方法</w:t>
      </w:r>
    </w:p>
    <w:p w14:paraId="6D9E514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4.1研究思路</w:t>
      </w:r>
    </w:p>
    <w:p w14:paraId="1C1B29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本课题研究思路是提出问题、分析问题、解决问题、总结归纳，以乡村新质生产力培育对无人机技能人才的需求为出发点，运用实证调研的方法，对专业定位、课程设置、实训教学、协同合作等各方面存在的困难进行剖析，分层设计赋能实施路径和配套机制来解决这些问题，提炼典型经验，形成成果体系，以理论引领和实证支撑并重、路径设计与机制配套相结合为主线贯穿始终。</w:t>
      </w:r>
    </w:p>
    <w:p w14:paraId="2CB0C30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4.2研究方法</w:t>
      </w:r>
    </w:p>
    <w:p w14:paraId="13DB1C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文献研究法：</w:t>
      </w:r>
      <w:r>
        <w:rPr>
          <w:rFonts w:ascii="宋体" w:eastAsia="宋体" w:hAnsi="宋体" w:cs="宋体" w:hint="eastAsia"/>
        </w:rPr>
        <w:t>利用知网、万方等权威数据库系统对新质生产力、职业教育赋能乡村振兴、无人机涉农应用等关键词做检索工作，对国内外的研究现状进行整理归纳，明晰主要概念，构建适合本课题的理论分析框架。</w:t>
      </w:r>
    </w:p>
    <w:p w14:paraId="3CEF667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问卷调查法：</w:t>
      </w:r>
      <w:r>
        <w:rPr>
          <w:rFonts w:ascii="宋体" w:eastAsia="宋体" w:hAnsi="宋体" w:cs="宋体" w:hint="eastAsia"/>
        </w:rPr>
        <w:t>为乡村用人主体、农户、技工院校教师单独设计一份专门的问卷，对岗位需求、能力标准、实训设施等各方面进行量化调查，用统计分析的方法找出需求和供给之间存在的矛盾以及现实中的堵点。</w:t>
      </w:r>
    </w:p>
    <w:p w14:paraId="5DB9D52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访谈调研法：</w:t>
      </w:r>
      <w:r>
        <w:rPr>
          <w:rFonts w:ascii="宋体" w:eastAsia="宋体" w:hAnsi="宋体" w:cs="宋体" w:hint="eastAsia"/>
        </w:rPr>
        <w:t>对滨州地区乡村、涉农企业以及实训基地展开半结构化访谈，到现场同一线农户、村干部和技术骨干开展交流，了解问卷所无法体现的案例及深层次的原因，充实实证资料。</w:t>
      </w:r>
    </w:p>
    <w:p w14:paraId="32B746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val="en-US" w:eastAsia="zh-CN"/>
        </w:rPr>
        <w:t>（4）</w:t>
      </w:r>
      <w:r>
        <w:rPr>
          <w:rFonts w:ascii="宋体" w:eastAsia="宋体" w:hAnsi="宋体" w:cs="宋体" w:hint="eastAsia"/>
        </w:rPr>
        <w:t>案例研究法：</w:t>
      </w:r>
      <w:r>
        <w:rPr>
          <w:rFonts w:ascii="宋体" w:eastAsia="宋体" w:hAnsi="宋体" w:cs="宋体" w:hint="eastAsia"/>
        </w:rPr>
        <w:t>以滨州技术学院无人机应用专业为例，对无人机应用专业课程改革、无人机应用专业服务技术发展过程进行跟踪，对无人机应用专业赋能路径运行机理以及无人机应用专业赋能路径推广的意义进行总结，由具体到抽象，由个案到一般规律，使研究能够从案例上升到规律。</w:t>
      </w:r>
    </w:p>
    <w:p w14:paraId="124EC3E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5.课题研究的创新点</w:t>
      </w:r>
    </w:p>
    <w:p w14:paraId="1533B02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5.1</w:t>
      </w:r>
      <w:r>
        <w:rPr>
          <w:rFonts w:ascii="宋体" w:eastAsia="宋体" w:hAnsi="宋体" w:cs="宋体" w:hint="eastAsia"/>
        </w:rPr>
        <w:t>提出路径创新。冲破以往技工院校服务乡村振兴只重视单一技能输出的模式，从无人机应用专业切入创建“专业创建-校企合作-技能培训-技术应用”四维联动的新路径。把专业方向动态调整同乡村低空经济需求精准对接起来，利用流动服务队把技术送到田间地头，用场景化培训调动起乡村主体的潜力，把技能供给同乡村需求进行全链条匹配，培育出可以复制、可以推广的技工院校服务乡村振兴模式。</w:t>
      </w:r>
    </w:p>
    <w:p w14:paraId="6D67D5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5.2研究方法</w:t>
      </w:r>
      <w:r>
        <w:rPr>
          <w:rFonts w:ascii="宋体" w:eastAsia="宋体" w:hAnsi="宋体" w:cs="宋体" w:hint="eastAsia"/>
        </w:rPr>
        <w:t>创新。采用理论分析与实证研究相结合的方式，在梳理新质生产力和乡村振兴理论逻辑的基础上，采用问卷调查、实地访谈的方法获得技工院校无人机专业建设以及乡村服务供给的第一手资料，进而通过对典型案例的分析总结出技工院校无人机专业建设的经验。冲破单个理论推演或者单个经验总结的限制，建构起从理论创建、现状剖析、路径规划、案例检验的闭环研究过程，让结论具备更为科学与解释力。</w:t>
      </w:r>
    </w:p>
    <w:p w14:paraId="1F63D0D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5.3</w:t>
      </w:r>
      <w:r>
        <w:rPr>
          <w:rFonts w:ascii="宋体" w:eastAsia="宋体" w:hAnsi="宋体" w:cs="宋体" w:hint="eastAsia"/>
        </w:rPr>
        <w:t>预期成果的创新。创建一套契合乡村低空经济需求的技工院校无人机专业赋能乡村振兴路径图，从专业创建、校企合作、技能培训、技术应用四个方面给出具体的措施及实施要点。提炼出可以推广的典型案例经验以及保障机制的建议</w:t>
      </w:r>
      <w:r>
        <w:rPr>
          <w:rFonts w:ascii="宋体" w:eastAsia="宋体" w:hAnsi="宋体" w:cs="宋体" w:hint="eastAsia"/>
          <w:lang w:val="en-US" w:eastAsia="zh-CN"/>
        </w:rPr>
        <w:t>，丰</w:t>
      </w:r>
      <w:r>
        <w:rPr>
          <w:rFonts w:ascii="宋体" w:eastAsia="宋体" w:hAnsi="宋体" w:cs="宋体" w:hint="eastAsia"/>
        </w:rPr>
        <w:t>富新质生产力视角下技工院校无人机专业服务乡村的</w:t>
      </w:r>
      <w:r>
        <w:rPr>
          <w:rFonts w:ascii="宋体" w:eastAsia="宋体" w:hAnsi="宋体" w:cs="宋体" w:hint="eastAsia"/>
          <w:lang w:val="en-US" w:eastAsia="zh-CN"/>
        </w:rPr>
        <w:t>研究理论</w:t>
      </w:r>
      <w:r>
        <w:rPr>
          <w:rFonts w:ascii="宋体" w:eastAsia="宋体" w:hAnsi="宋体" w:cs="宋体" w:hint="eastAsia"/>
        </w:rPr>
        <w:t>。</w:t>
      </w:r>
    </w:p>
    <w:p w14:paraId="34721C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6.预期研究成果</w:t>
      </w:r>
    </w:p>
    <w:tbl>
      <w:tblPr>
        <w:tblStyle w:val="TableNormal"/>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
      <w:tblGrid>
        <w:gridCol w:w="685"/>
        <w:gridCol w:w="3564"/>
        <w:gridCol w:w="1644"/>
        <w:gridCol w:w="1225"/>
        <w:gridCol w:w="1404"/>
      </w:tblGrid>
      <w:tr w14:paraId="3757CCF9">
        <w:tblPrEx>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Ex>
        <w:trPr>
          <w:trHeight w:hRule="auto" w:val="0"/>
          <w:tblHeader/>
          <w:jc w:val="center"/>
        </w:trPr>
        <w:tc>
          <w:tcPr>
            <w:tcW w:w="685" w:type="dxa"/>
            <w:shd w:val="clear" w:color="auto" w:fill="auto"/>
            <w:noWrap w:val="0"/>
            <w:tcMar>
              <w:top w:w="120" w:type="dxa"/>
              <w:left w:w="120" w:type="dxa"/>
              <w:bottom w:w="120" w:type="dxa"/>
              <w:right w:w="120" w:type="dxa"/>
            </w:tcMar>
            <w:vAlign w:val="center"/>
          </w:tcPr>
          <w:p w14:paraId="24295985">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lang w:val="en-US" w:eastAsia="zh-CN" w:bidi="ar"/>
              </w:rPr>
              <w:t>序号</w:t>
            </w:r>
          </w:p>
        </w:tc>
        <w:tc>
          <w:tcPr>
            <w:tcW w:w="3564" w:type="dxa"/>
            <w:shd w:val="clear" w:color="auto" w:fill="auto"/>
            <w:noWrap w:val="0"/>
            <w:tcMar>
              <w:top w:w="120" w:type="dxa"/>
              <w:left w:w="120" w:type="dxa"/>
              <w:bottom w:w="120" w:type="dxa"/>
              <w:right w:w="120" w:type="dxa"/>
            </w:tcMar>
            <w:vAlign w:val="center"/>
          </w:tcPr>
          <w:p w14:paraId="2B880F5C">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lang w:val="en-US" w:eastAsia="zh-CN" w:bidi="ar"/>
              </w:rPr>
              <w:t>成果名称</w:t>
            </w:r>
          </w:p>
        </w:tc>
        <w:tc>
          <w:tcPr>
            <w:tcW w:w="1644" w:type="dxa"/>
            <w:shd w:val="clear" w:color="auto" w:fill="auto"/>
            <w:noWrap w:val="0"/>
            <w:tcMar>
              <w:top w:w="120" w:type="dxa"/>
              <w:left w:w="120" w:type="dxa"/>
              <w:bottom w:w="120" w:type="dxa"/>
              <w:right w:w="120" w:type="dxa"/>
            </w:tcMar>
            <w:vAlign w:val="center"/>
          </w:tcPr>
          <w:p w14:paraId="7BB9D998">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lang w:val="en-US" w:eastAsia="zh-CN" w:bidi="ar"/>
              </w:rPr>
              <w:t>成果形式</w:t>
            </w:r>
          </w:p>
        </w:tc>
        <w:tc>
          <w:tcPr>
            <w:tcW w:w="1225" w:type="dxa"/>
            <w:shd w:val="clear" w:color="auto" w:fill="auto"/>
            <w:noWrap w:val="0"/>
            <w:tcMar>
              <w:top w:w="120" w:type="dxa"/>
              <w:left w:w="120" w:type="dxa"/>
              <w:bottom w:w="120" w:type="dxa"/>
              <w:right w:w="120" w:type="dxa"/>
            </w:tcMar>
            <w:vAlign w:val="center"/>
          </w:tcPr>
          <w:p w14:paraId="6FA304E6">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lang w:val="en-US" w:eastAsia="zh-CN" w:bidi="ar"/>
              </w:rPr>
              <w:t>时间</w:t>
            </w:r>
          </w:p>
        </w:tc>
        <w:tc>
          <w:tcPr>
            <w:tcW w:w="1404" w:type="dxa"/>
            <w:shd w:val="clear" w:color="auto" w:fill="auto"/>
            <w:noWrap w:val="0"/>
            <w:tcMar>
              <w:top w:w="120" w:type="dxa"/>
              <w:left w:w="120" w:type="dxa"/>
              <w:bottom w:w="120" w:type="dxa"/>
              <w:right w:w="120" w:type="dxa"/>
            </w:tcMar>
            <w:vAlign w:val="center"/>
          </w:tcPr>
          <w:p w14:paraId="740AE2DC">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lang w:val="en-US" w:eastAsia="zh-CN" w:bidi="ar"/>
              </w:rPr>
              <w:t>作者</w:t>
            </w:r>
          </w:p>
        </w:tc>
      </w:tr>
      <w:tr w14:paraId="7F7DD8A0">
        <w:tblPrEx>
          <w:tblW w:w="8522" w:type="dxa"/>
          <w:jc w:val="center"/>
          <w:shd w:val="clear" w:color="auto" w:fill="auto"/>
          <w:tblCellMar>
            <w:top w:w="15" w:type="dxa"/>
            <w:left w:w="15" w:type="dxa"/>
            <w:bottom w:w="15" w:type="dxa"/>
            <w:right w:w="15" w:type="dxa"/>
          </w:tblCellMar>
        </w:tblPrEx>
        <w:trPr>
          <w:trHeight w:hRule="auto" w:val="0"/>
          <w:jc w:val="center"/>
        </w:trPr>
        <w:tc>
          <w:tcPr>
            <w:tcW w:w="685" w:type="dxa"/>
            <w:shd w:val="clear" w:color="auto" w:fill="auto"/>
            <w:noWrap w:val="0"/>
            <w:tcMar>
              <w:top w:w="120" w:type="dxa"/>
              <w:left w:w="120" w:type="dxa"/>
              <w:bottom w:w="120" w:type="dxa"/>
              <w:right w:w="120" w:type="dxa"/>
            </w:tcMar>
            <w:vAlign w:val="center"/>
          </w:tcPr>
          <w:p w14:paraId="7CE41DA0">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1</w:t>
            </w:r>
          </w:p>
        </w:tc>
        <w:tc>
          <w:tcPr>
            <w:tcW w:w="3564" w:type="dxa"/>
            <w:shd w:val="clear" w:color="auto" w:fill="auto"/>
            <w:noWrap w:val="0"/>
            <w:tcMar>
              <w:top w:w="120" w:type="dxa"/>
              <w:left w:w="120" w:type="dxa"/>
              <w:bottom w:w="120" w:type="dxa"/>
              <w:right w:w="120" w:type="dxa"/>
            </w:tcMar>
            <w:vAlign w:val="center"/>
          </w:tcPr>
          <w:p w14:paraId="68FEAE42">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技工院校无人机应用专业赋能乡村振兴现状调查报告</w:t>
            </w:r>
          </w:p>
        </w:tc>
        <w:tc>
          <w:tcPr>
            <w:tcW w:w="1644" w:type="dxa"/>
            <w:shd w:val="clear" w:color="auto" w:fill="auto"/>
            <w:noWrap w:val="0"/>
            <w:tcMar>
              <w:top w:w="120" w:type="dxa"/>
              <w:left w:w="120" w:type="dxa"/>
              <w:bottom w:w="120" w:type="dxa"/>
              <w:right w:w="120" w:type="dxa"/>
            </w:tcMar>
            <w:vAlign w:val="center"/>
          </w:tcPr>
          <w:p w14:paraId="53646603">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lang w:val="en-US" w:eastAsia="zh-CN" w:bidi="ar"/>
              </w:rPr>
              <w:t>调查报告</w:t>
            </w:r>
          </w:p>
        </w:tc>
        <w:tc>
          <w:tcPr>
            <w:tcW w:w="1225" w:type="dxa"/>
            <w:shd w:val="clear" w:color="auto" w:fill="auto"/>
            <w:noWrap w:val="0"/>
            <w:tcMar>
              <w:top w:w="120" w:type="dxa"/>
              <w:left w:w="120" w:type="dxa"/>
              <w:bottom w:w="120" w:type="dxa"/>
              <w:right w:w="120" w:type="dxa"/>
            </w:tcMar>
            <w:vAlign w:val="center"/>
          </w:tcPr>
          <w:p w14:paraId="2E50AF4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2027年3月</w:t>
            </w:r>
          </w:p>
        </w:tc>
        <w:tc>
          <w:tcPr>
            <w:tcW w:w="1404" w:type="dxa"/>
            <w:shd w:val="clear" w:color="auto" w:fill="auto"/>
            <w:noWrap w:val="0"/>
            <w:tcMar>
              <w:top w:w="120" w:type="dxa"/>
              <w:left w:w="120" w:type="dxa"/>
              <w:bottom w:w="120" w:type="dxa"/>
              <w:right w:w="120" w:type="dxa"/>
            </w:tcMar>
            <w:vAlign w:val="center"/>
          </w:tcPr>
          <w:p w14:paraId="421DF097">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lang w:val="en-US" w:eastAsia="zh-CN" w:bidi="ar"/>
              </w:rPr>
              <w:t>课题组</w:t>
            </w:r>
          </w:p>
        </w:tc>
      </w:tr>
      <w:tr w14:paraId="49E24496">
        <w:tblPrEx>
          <w:tblW w:w="8522" w:type="dxa"/>
          <w:jc w:val="center"/>
          <w:shd w:val="clear" w:color="auto" w:fill="auto"/>
          <w:tblCellMar>
            <w:top w:w="15" w:type="dxa"/>
            <w:left w:w="15" w:type="dxa"/>
            <w:bottom w:w="15" w:type="dxa"/>
            <w:right w:w="15" w:type="dxa"/>
          </w:tblCellMar>
        </w:tblPrEx>
        <w:trPr>
          <w:trHeight w:hRule="auto" w:val="0"/>
          <w:jc w:val="center"/>
        </w:trPr>
        <w:tc>
          <w:tcPr>
            <w:tcW w:w="685" w:type="dxa"/>
            <w:shd w:val="clear" w:color="auto" w:fill="auto"/>
            <w:noWrap w:val="0"/>
            <w:tcMar>
              <w:top w:w="120" w:type="dxa"/>
              <w:left w:w="120" w:type="dxa"/>
              <w:bottom w:w="120" w:type="dxa"/>
              <w:right w:w="120" w:type="dxa"/>
            </w:tcMar>
            <w:vAlign w:val="center"/>
          </w:tcPr>
          <w:p w14:paraId="1802F67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2</w:t>
            </w:r>
          </w:p>
        </w:tc>
        <w:tc>
          <w:tcPr>
            <w:tcW w:w="3564" w:type="dxa"/>
            <w:shd w:val="clear" w:color="auto" w:fill="auto"/>
            <w:noWrap w:val="0"/>
            <w:tcMar>
              <w:top w:w="120" w:type="dxa"/>
              <w:left w:w="120" w:type="dxa"/>
              <w:bottom w:w="120" w:type="dxa"/>
              <w:right w:w="120" w:type="dxa"/>
            </w:tcMar>
            <w:vAlign w:val="center"/>
          </w:tcPr>
          <w:p w14:paraId="473D66C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新质生产力视域下技工院校无人机专业赋能乡村振兴路径研究</w:t>
            </w:r>
          </w:p>
        </w:tc>
        <w:tc>
          <w:tcPr>
            <w:tcW w:w="1644" w:type="dxa"/>
            <w:shd w:val="clear" w:color="auto" w:fill="auto"/>
            <w:noWrap w:val="0"/>
            <w:tcMar>
              <w:top w:w="120" w:type="dxa"/>
              <w:left w:w="120" w:type="dxa"/>
              <w:bottom w:w="120" w:type="dxa"/>
              <w:right w:w="120" w:type="dxa"/>
            </w:tcMar>
            <w:vAlign w:val="center"/>
          </w:tcPr>
          <w:p w14:paraId="2E0A3CC2">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lang w:val="en-US" w:eastAsia="zh-CN" w:bidi="ar"/>
              </w:rPr>
              <w:t>论文</w:t>
            </w:r>
          </w:p>
        </w:tc>
        <w:tc>
          <w:tcPr>
            <w:tcW w:w="1225" w:type="dxa"/>
            <w:shd w:val="clear" w:color="auto" w:fill="auto"/>
            <w:noWrap w:val="0"/>
            <w:tcMar>
              <w:top w:w="120" w:type="dxa"/>
              <w:left w:w="120" w:type="dxa"/>
              <w:bottom w:w="120" w:type="dxa"/>
              <w:right w:w="120" w:type="dxa"/>
            </w:tcMar>
            <w:vAlign w:val="center"/>
          </w:tcPr>
          <w:p w14:paraId="02B3B7EE">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2027年6月</w:t>
            </w:r>
          </w:p>
        </w:tc>
        <w:tc>
          <w:tcPr>
            <w:tcW w:w="1404" w:type="dxa"/>
            <w:shd w:val="clear" w:color="auto" w:fill="auto"/>
            <w:noWrap w:val="0"/>
            <w:tcMar>
              <w:top w:w="120" w:type="dxa"/>
              <w:left w:w="120" w:type="dxa"/>
              <w:bottom w:w="120" w:type="dxa"/>
              <w:right w:w="120" w:type="dxa"/>
            </w:tcMar>
            <w:vAlign w:val="center"/>
          </w:tcPr>
          <w:p w14:paraId="5088148E">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lang w:val="en-US" w:eastAsia="zh-CN" w:bidi="ar"/>
              </w:rPr>
              <w:t>课题负责人</w:t>
            </w:r>
          </w:p>
        </w:tc>
      </w:tr>
      <w:tr w14:paraId="07E687D7">
        <w:tblPrEx>
          <w:tblW w:w="8522" w:type="dxa"/>
          <w:jc w:val="center"/>
          <w:shd w:val="clear" w:color="auto" w:fill="auto"/>
          <w:tblCellMar>
            <w:top w:w="15" w:type="dxa"/>
            <w:left w:w="15" w:type="dxa"/>
            <w:bottom w:w="15" w:type="dxa"/>
            <w:right w:w="15" w:type="dxa"/>
          </w:tblCellMar>
        </w:tblPrEx>
        <w:trPr>
          <w:trHeight w:hRule="auto" w:val="0"/>
          <w:jc w:val="center"/>
        </w:trPr>
        <w:tc>
          <w:tcPr>
            <w:tcW w:w="685" w:type="dxa"/>
            <w:shd w:val="clear" w:color="auto" w:fill="auto"/>
            <w:noWrap w:val="0"/>
            <w:tcMar>
              <w:top w:w="120" w:type="dxa"/>
              <w:left w:w="120" w:type="dxa"/>
              <w:bottom w:w="120" w:type="dxa"/>
              <w:right w:w="120" w:type="dxa"/>
            </w:tcMar>
            <w:vAlign w:val="center"/>
          </w:tcPr>
          <w:p w14:paraId="510B610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3</w:t>
            </w:r>
          </w:p>
        </w:tc>
        <w:tc>
          <w:tcPr>
            <w:tcW w:w="3564" w:type="dxa"/>
            <w:shd w:val="clear" w:color="auto" w:fill="auto"/>
            <w:noWrap w:val="0"/>
            <w:tcMar>
              <w:top w:w="120" w:type="dxa"/>
              <w:left w:w="120" w:type="dxa"/>
              <w:bottom w:w="120" w:type="dxa"/>
              <w:right w:w="120" w:type="dxa"/>
            </w:tcMar>
            <w:vAlign w:val="center"/>
          </w:tcPr>
          <w:p w14:paraId="3E29992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新质生产力视域下技工院校赋能乡村振兴路径研究报告</w:t>
            </w:r>
          </w:p>
        </w:tc>
        <w:tc>
          <w:tcPr>
            <w:tcW w:w="1644" w:type="dxa"/>
            <w:shd w:val="clear" w:color="auto" w:fill="auto"/>
            <w:noWrap w:val="0"/>
            <w:tcMar>
              <w:top w:w="120" w:type="dxa"/>
              <w:left w:w="120" w:type="dxa"/>
              <w:bottom w:w="120" w:type="dxa"/>
              <w:right w:w="120" w:type="dxa"/>
            </w:tcMar>
            <w:vAlign w:val="center"/>
          </w:tcPr>
          <w:p w14:paraId="3A2D81FD">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lang w:val="en-US" w:eastAsia="zh-CN" w:bidi="ar"/>
              </w:rPr>
              <w:t>研究报告</w:t>
            </w:r>
          </w:p>
        </w:tc>
        <w:tc>
          <w:tcPr>
            <w:tcW w:w="1225" w:type="dxa"/>
            <w:shd w:val="clear" w:color="auto" w:fill="auto"/>
            <w:noWrap w:val="0"/>
            <w:tcMar>
              <w:top w:w="120" w:type="dxa"/>
              <w:left w:w="120" w:type="dxa"/>
              <w:bottom w:w="120" w:type="dxa"/>
              <w:right w:w="120" w:type="dxa"/>
            </w:tcMar>
            <w:vAlign w:val="center"/>
          </w:tcPr>
          <w:p w14:paraId="38FB562F">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lang w:val="en-US" w:eastAsia="zh-CN" w:bidi="ar"/>
              </w:rPr>
              <w:t>2027年10月</w:t>
            </w:r>
          </w:p>
        </w:tc>
        <w:tc>
          <w:tcPr>
            <w:tcW w:w="1404" w:type="dxa"/>
            <w:shd w:val="clear" w:color="auto" w:fill="auto"/>
            <w:noWrap w:val="0"/>
            <w:tcMar>
              <w:top w:w="120" w:type="dxa"/>
              <w:left w:w="120" w:type="dxa"/>
              <w:bottom w:w="120" w:type="dxa"/>
              <w:right w:w="120" w:type="dxa"/>
            </w:tcMar>
            <w:vAlign w:val="center"/>
          </w:tcPr>
          <w:p w14:paraId="212B449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lang w:val="en-US" w:eastAsia="zh-CN" w:bidi="ar"/>
              </w:rPr>
              <w:t>课题组</w:t>
            </w:r>
          </w:p>
        </w:tc>
      </w:tr>
    </w:tbl>
    <w:p w14:paraId="58E1E0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7.预期效益与推广应用价值（500字以内）</w:t>
      </w:r>
    </w:p>
    <w:p w14:paraId="595E990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7.1预期效益</w:t>
      </w:r>
    </w:p>
    <w:p w14:paraId="2E79AA05">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人才培养效果。课题成果可以使技工院校无人机专业的课程与乡村场景相融合，培养大批有低空技术又有乡村需求的复合型技能人才，有利于缓解乡村无人机技能人才严重短缺的结构性矛盾。</w:t>
      </w:r>
    </w:p>
    <w:p w14:paraId="1D9CB5A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专业赋能。专业方向调整、实训基地共建流动服务队、专项技能培训加快了低空技术下移到田间地头的速度，专业与乡村产业的对接越来越紧密，学院服务乡村振兴的办学特色也越来越明显。</w:t>
      </w:r>
    </w:p>
    <w:p w14:paraId="7F759C8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产教融合的效益。校企合作搭建起的平台把教育链同乡村产业链紧密联结起来，实训基地共建、流动服务队建立、场景化技术应用使得校企合作由原来的单向用工对接转变为双向技术服务合作，产教融合的广度、深度随着乡村振兴服务的推进也在不断延伸。</w:t>
      </w:r>
    </w:p>
    <w:p w14:paraId="2155B8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eastAsia="zh-CN"/>
        </w:rPr>
      </w:pPr>
      <w:r>
        <w:rPr>
          <w:rFonts w:ascii="宋体" w:eastAsia="宋体" w:hAnsi="宋体" w:cs="宋体" w:hint="eastAsia"/>
        </w:rPr>
        <w:t>7.2推广应用价值</w:t>
      </w:r>
    </w:p>
    <w:p w14:paraId="547BC1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1</w:t>
      </w:r>
      <w:r>
        <w:rPr>
          <w:rFonts w:ascii="宋体" w:eastAsia="宋体" w:hAnsi="宋体" w:cs="宋体" w:hint="eastAsia"/>
          <w:lang w:eastAsia="zh-CN"/>
        </w:rPr>
        <w:t>）</w:t>
      </w:r>
      <w:r>
        <w:rPr>
          <w:rFonts w:ascii="宋体" w:eastAsia="宋体" w:hAnsi="宋体" w:cs="宋体" w:hint="eastAsia"/>
        </w:rPr>
        <w:t>模式示范作用。课题所建立的四维联动路径框架具有较强的可操作性，能够给无人机及无人机相关专业技工院校开设无人机专业技工院校提供可以借鉴的实践案例，促使更多的学校依靠自身特色专业参与到乡村振兴当中来。</w:t>
      </w:r>
    </w:p>
    <w:p w14:paraId="0AF1316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2</w:t>
      </w:r>
      <w:r>
        <w:rPr>
          <w:rFonts w:ascii="宋体" w:eastAsia="宋体" w:hAnsi="宋体" w:cs="宋体" w:hint="eastAsia"/>
          <w:lang w:eastAsia="zh-CN"/>
        </w:rPr>
        <w:t>）</w:t>
      </w:r>
      <w:r>
        <w:rPr>
          <w:rFonts w:ascii="宋体" w:eastAsia="宋体" w:hAnsi="宋体" w:cs="宋体" w:hint="eastAsia"/>
        </w:rPr>
        <w:t>政策参考价值。课题得出的现状诊断结果和保障措施建议可以给地方教育主管部门改善技工院校专业设置、制定乡村技能人才培育计划提供依据，推进相关规划更符合乡村低空经济发展的实际情况。</w:t>
      </w:r>
    </w:p>
    <w:p w14:paraId="5046609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3</w:t>
      </w:r>
      <w:r>
        <w:rPr>
          <w:rFonts w:ascii="宋体" w:eastAsia="宋体" w:hAnsi="宋体" w:cs="宋体" w:hint="eastAsia"/>
          <w:lang w:eastAsia="zh-CN"/>
        </w:rPr>
        <w:t>）</w:t>
      </w:r>
      <w:r>
        <w:rPr>
          <w:rFonts w:ascii="宋体" w:eastAsia="宋体" w:hAnsi="宋体" w:cs="宋体" w:hint="eastAsia"/>
        </w:rPr>
        <w:t>行业辐射功能。课题提炼出来的校地协同合作机制、场景化培训模式能够被无人机应用行业以及其相关服务行业所采纳，把低空经济成果更好地转化成乡村生产生活的动力。</w:t>
      </w:r>
    </w:p>
    <w:p w14:paraId="1A5033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8.研究过程设计与进度安排</w:t>
      </w:r>
    </w:p>
    <w:p w14:paraId="1B02B88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一阶段理论准备、现状调研（2026年11月至2027年2月）。梳理新质生产力、技工院校社会服务和乡村振兴理论脉络，搭建研究框架、技术路线，设计无人机专业建设及乡村服务供给的调查问卷、访谈提纲，选取有代表性的技工院校、乡村做实地调查，获得无人机专业建设与乡村服务供给的第一手资料。</w:t>
      </w:r>
    </w:p>
    <w:p w14:paraId="00C5E72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二阶段是路径的建立和案例分析（2027年3月至2027年7月）。本阶段针对调研结果中的专业建设、校企合作、技能培训、技术应用等各方面的突出问题，从四个方面构建赋能路径架构，选取技工院校服务乡村的优秀实践案例加以案例分析，提炼出可以推广的经验模式，听取专家意见对路径方案加以修正。</w:t>
      </w:r>
    </w:p>
    <w:p w14:paraId="269AD08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rPr>
      </w:pPr>
      <w:r>
        <w:rPr>
          <w:rFonts w:ascii="宋体" w:eastAsia="宋体" w:hAnsi="宋体" w:cs="宋体" w:hint="eastAsia"/>
        </w:rPr>
        <w:t>第三阶段成果提炼与结题鉴定（2027年8月至2027年11月）。本阶段对理论分析、实证研究结果进行整合，提出系统的路径框架，整理典型案例及保障措施建议，得出可以推广的研究成果，组织专家评审，根据专家意见对研究进行修改、完善，按时结题验收、成果上报。</w:t>
      </w:r>
    </w:p>
    <w:p w14:paraId="32FFEB24"/>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2737B"/>
    <w:rsid w:val="1272737B"/>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2026-10-26T12:36:00Z</dcterms:created>
  <dcterms:modified xsi:type="dcterms:W3CDTF">2026-10-26T12:37:41Z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E5CBC2EDBE63454E815A53B8CEBD58B5_11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