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BB878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摘要：</w:t>
      </w:r>
      <w:r>
        <w:rPr>
          <w:rFonts w:hint="default"/>
          <w:color w:val="0000FF"/>
          <w:lang w:val="en-US" w:eastAsia="zh-CN"/>
        </w:rPr>
        <w:t>农业是国民经济的根基性产业，在保证粮食供应、促进经济稳健发展方面起着无法替代的作用。立足于当前农机智能化发展现状，对农机智能化在集群协同作业、模块化和电动化、作业场景拓展、无人农场试点落地四个方面的发展情况做全方位梳理，客观上指出现有核心技术受到限制、场景适配性差、购置和运维成本高、专业人才严重短缺等现实问题，并从加强产学研合作攻关、提高产品的供给质量、完善政策及市场化服务机制、建立推广和人才培育体系等角度出发，对高质量发展提出可行路径。经过研究得出农机智能化的发展已经由单机作业发展到群体协同、由辅助作业转变为自主作业，未来将会在感知决策一体化、农机农艺深度融合、全域数字化服务这三个方面不断升级，给国家粮食安全的保障、农业农村现代化建设提供强有力的装备保障。</w:t>
      </w:r>
    </w:p>
    <w:p w14:paraId="46DD45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关键词：农业机械；智能化；无人农场；农机农艺融合；发展趋势</w:t>
      </w:r>
    </w:p>
    <w:p w14:paraId="305A08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随着信息技术、人工智能以及传感器技术等大量新兴技术的飞速发展，各行各业正在发生着翻天覆地的变化。智能化技术对于农业机械工程来说已经成了推动农业机械工程发展的主要力量。推动农业机械智能化发展有利于在劳动力外流、老龄化加重的背景下解决农业劳动力的短缺问题，提高耕、种、管、收各个环节作业的精度和资源利用率，是转变农业发展方式、筑牢粮食安全根基的内在需要。本文在分析发展现状及存在问题的基础上，对农机智能化高质量发展策略进行研究，并给相关决策以及产业实践提供一定的借鉴。</w:t>
      </w:r>
    </w:p>
    <w:p w14:paraId="413963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1 农业机械智能化发展现状</w:t>
      </w:r>
    </w:p>
    <w:p w14:paraId="58D1DB89">
      <w:pPr>
        <w:keepNext w:val="0"/>
        <w:keepLines w:val="0"/>
        <w:pageBreakBefore w:val="0"/>
        <w:widowControl w:val="0"/>
        <w:numPr>
          <w:ilvl w:val="1"/>
          <w:numId w:val="1"/>
        </w:numPr>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集群协同作业稳步发展 智</w:t>
      </w:r>
    </w:p>
    <w:p w14:paraId="5B31E6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textAlignment w:val="auto"/>
        <w:rPr>
          <w:rFonts w:hint="default"/>
          <w:color w:val="0000FF"/>
          <w:lang w:val="en-US" w:eastAsia="zh-CN"/>
        </w:rPr>
      </w:pPr>
      <w:r>
        <w:rPr>
          <w:rFonts w:hint="default"/>
          <w:color w:val="0000FF"/>
          <w:lang w:val="en-US" w:eastAsia="zh-CN"/>
        </w:rPr>
        <w:t>能农机已经不是简单的单机自动作业，而是发展为多机编队、群智协同。采用北斗高精度定位和5G低时延通信技术后，播种机、植保机、收获机可以同在一个地块里沿着事先规划好的路线一起工作，完成耕整、播种、施药等工作。对一些大型农场的机群调度平台进行统一规划各机具作业路线、行驶顺序、转场时间，减小空跑、重复作业，使单机作业的空闲时间大大减少。机群之间以作业状态及时共享的形式出现，当出现堵漏、偏航等异常的时候，可立即改变任务的分配，使整个系统的作业效率比传统的单机作业方式有明显的提高，给大面积标准化生产提供了一种可行的装备方案。由于编队控制算法以及车路协同技术的发展，机群协同也由原来单一地块的多机联动作业，发展到跨地块、跨农场的统一调度，作业组织方式也从依靠人工指挥转向了平台统筹，装备与装备、装备与调度中心之间配合越来越紧密。</w:t>
      </w:r>
    </w:p>
    <w:p w14:paraId="5C0F6531">
      <w:pPr>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firstLine="420" w:leftChars="0" w:firstLineChars="200"/>
        <w:textAlignment w:val="auto"/>
        <w:rPr>
          <w:rFonts w:hint="default"/>
          <w:color w:val="0000FF"/>
          <w:lang w:val="en-US" w:eastAsia="zh-CN"/>
        </w:rPr>
      </w:pPr>
      <w:r>
        <w:rPr>
          <w:rFonts w:hint="default"/>
          <w:color w:val="0000FF"/>
          <w:lang w:val="en-US" w:eastAsia="zh-CN"/>
        </w:rPr>
        <w:t>模块化、电动化加快。</w:t>
      </w:r>
    </w:p>
    <w:p w14:paraId="3AF3DF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textAlignment w:val="auto"/>
        <w:rPr>
          <w:rFonts w:hint="default"/>
          <w:color w:val="0000FF"/>
          <w:lang w:val="en-US" w:eastAsia="zh-CN"/>
        </w:rPr>
      </w:pPr>
      <w:r>
        <w:rPr>
          <w:rFonts w:hint="default"/>
          <w:color w:val="0000FF"/>
          <w:lang w:val="en-US" w:eastAsia="zh-CN"/>
        </w:rPr>
        <w:t>由于排放标准日益严格以及能源价格持续上涨，电动拖拉机、电动植保机等产品快速进入市场，动力电池、电驱系统取代传统的燃油动力成为新的技术热点。电动农机结构简单，无污染，噪音小，控制精度高，利于安装各种传感器、智能控制器，为自动驾驶、精准作业打下良好的基础。与此同时农机设计趋向模块化，动力模块、作业模块、控制模块根据标准接口自由组合，同一个底盘可以同时装备播种、施肥、收获等各类作业部件，缩短了产品更新换代的时间，也减少了用户面对不同的农艺需求所要付出的适配成本，智能化的功能可以快速迁移到各种机型上进行推广。随着电池能量密度提高、充换电站建设完善，电动农机续航及补能问题将会慢慢得到解决，模块化架构使得智能装备的更新保养变得更为容易。</w:t>
      </w:r>
    </w:p>
    <w:p w14:paraId="0EA1E4E1">
      <w:pPr>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firstLine="420" w:leftChars="0" w:firstLineChars="200"/>
        <w:textAlignment w:val="auto"/>
        <w:rPr>
          <w:rFonts w:hint="default"/>
          <w:color w:val="0000FF"/>
          <w:lang w:val="en-US" w:eastAsia="zh-CN"/>
        </w:rPr>
      </w:pPr>
      <w:r>
        <w:rPr>
          <w:rFonts w:hint="default"/>
          <w:color w:val="0000FF"/>
          <w:lang w:val="en-US" w:eastAsia="zh-CN"/>
        </w:rPr>
        <w:t>作业的范围也在不断扩</w:t>
      </w:r>
    </w:p>
    <w:p w14:paraId="0D763C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textAlignment w:val="auto"/>
        <w:rPr>
          <w:rFonts w:hint="default"/>
          <w:color w:val="0000FF"/>
          <w:lang w:val="en-US" w:eastAsia="zh-CN"/>
        </w:rPr>
      </w:pPr>
      <w:r>
        <w:rPr>
          <w:rFonts w:hint="default"/>
          <w:color w:val="0000FF"/>
          <w:lang w:val="en-US" w:eastAsia="zh-CN"/>
        </w:rPr>
        <w:t>大，智能农机应用已经从粮食作物的大田作业向经济作物、设施园艺、丘陵山区等各方面的作业方向扩展。小麦、水稻、玉米等主要粮食作物耕、种、收环节智能化程度较高，无人机喷洒、变量施肥、收获损失监测等技术被广泛应用。对蔬菜移栽、果园除草、茶园采摘这些精细作业，专门的智能机器不断出现，利用机器视觉对作物生长状况及杂草分布做定点检测，达到按需施药的目的。丘陵山区地块零碎、坡度大，小微型智能农机以及遥控作业装备出现，使丘陵山区的地块小而分散，以前难以开展机械化作业的情况得到改变，作业的范围由平原地区逐渐向复杂地形扩展。从单一环节智能化到全链条作业贯通，智能农机把触角伸向育秧、田间管理、仓储运输等许多生产环节，作业的范围也由点到面逐步扩展。</w:t>
      </w:r>
    </w:p>
    <w:p w14:paraId="0EA16E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textAlignment w:val="auto"/>
        <w:rPr>
          <w:rFonts w:hint="default"/>
          <w:color w:val="0000FF"/>
          <w:lang w:val="en-US" w:eastAsia="zh-CN"/>
        </w:rPr>
      </w:pPr>
      <w:r>
        <w:rPr>
          <w:rFonts w:hint="eastAsia"/>
          <w:color w:val="0000FF"/>
          <w:lang w:val="en-US" w:eastAsia="zh-CN"/>
        </w:rPr>
        <w:t>1.4</w:t>
      </w:r>
      <w:r>
        <w:rPr>
          <w:rFonts w:hint="default"/>
          <w:color w:val="0000FF"/>
          <w:lang w:val="en-US" w:eastAsia="zh-CN"/>
        </w:rPr>
        <w:t>无人农场模式逐步落地</w:t>
      </w:r>
    </w:p>
    <w:p w14:paraId="1B1100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textAlignment w:val="auto"/>
        <w:rPr>
          <w:rFonts w:hint="default"/>
          <w:color w:val="0000FF"/>
          <w:lang w:val="en-US" w:eastAsia="zh-CN"/>
        </w:rPr>
      </w:pPr>
      <w:r>
        <w:rPr>
          <w:rFonts w:hint="default"/>
          <w:color w:val="0000FF"/>
          <w:lang w:val="en-US" w:eastAsia="zh-CN"/>
        </w:rPr>
        <w:t>无人农场属于农机智能化集成应用的形式，在许多地区进行了试点，并且已经有了初步的成果。以智能农机为依托，将农田环境感知、作物生长监测、作业决策执行作为闭环的综合系统，耕、种、管、收等主要作业环节全部由无人设备自行完成，管理人员利用远程平台查看作业进度、调阅地块数据。示范农场在插秧、植保、收获等环节可以做到全部无人作业，人工作业强度大大降低，资源利用率得到提高。无人农场的建成不仅证实了智能农机装备是可靠的，而且是可复制、可推广的一种智慧农业生产模式，是农机智能化从点到面发展的一种新的标志。伴随着标准规范的形成以及运营经验的积累，无人农场由点到面的发展，正在朝着托管服务、订单生产模式的方向发展，并且出现了可持续产业化发展的新路径。</w:t>
      </w:r>
    </w:p>
    <w:p w14:paraId="374410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2 农业机械智能化发展存在问题</w:t>
      </w:r>
    </w:p>
    <w:p w14:paraId="02914B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2.1 核心技术短板突出</w:t>
      </w:r>
    </w:p>
    <w:p w14:paraId="2911B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我国农机智能化发展在应用方面取得了较快的进步，但是核心技术及主要部件还有不足之处。高精度导航、激光雷达、视觉识别等主要的传感器依靠进口，控制芯片、高端液压件等基本部件的国产化程度不高，核心算法以及作业决策模型的储备较少。各个厂商的农机装备的数据接口、通信协议不一样，形成了信息孤岛，造成机具之间、机具和平台之间数据不能自由流通，影响机群协同以及智能决策的综合效果。核心技术被其他国家所控制不但造成整机价格昂贵，也使得装备在复杂的农田环境下稳定工作变得困难，是阻碍产业升级的主要障碍。</w:t>
      </w:r>
    </w:p>
    <w:p w14:paraId="5FB7F0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 xml:space="preserve">2.2 场景适配性不足 </w:t>
      </w:r>
    </w:p>
    <w:p w14:paraId="63920074">
      <w:pPr>
        <w:rPr>
          <w:rFonts w:hint="default"/>
          <w:color w:val="0000FF"/>
          <w:lang w:val="en-US" w:eastAsia="zh-CN"/>
        </w:rPr>
      </w:pPr>
      <w:r>
        <w:rPr>
          <w:rFonts w:hint="default"/>
          <w:color w:val="0000FF"/>
          <w:lang w:val="en-US" w:eastAsia="zh-CN"/>
        </w:rPr>
        <w:t>现有的智能农机产品同复杂的多样化的农艺需求还存在着较大的差距。南方水田黏重、北方旱地沙土疏松、丘陵地块坡度不一样，同一种智能装备在不同的地方作业参数需要多次标定、调整。作物品种繁多、种植行距及农艺需求千差万别，通用型智能装备很难兼顾到。智能农机对农田基础设施、网络信号覆盖、地块平整度都有较高的要求，有些地区农田网络信号不稳定、地块零碎，智能农机的智能化功能不能得到充分发挥。</w:t>
      </w:r>
    </w:p>
    <w:p w14:paraId="66122A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3.1 强化产学研协同攻关，突破关键核心技术</w:t>
      </w:r>
    </w:p>
    <w:p w14:paraId="2DE679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FF"/>
          <w:lang w:val="en-US" w:eastAsia="zh-CN"/>
        </w:rPr>
      </w:pPr>
      <w:r>
        <w:rPr>
          <w:rFonts w:hint="default"/>
          <w:color w:val="0000FF"/>
          <w:lang w:val="en-US" w:eastAsia="zh-CN"/>
        </w:rPr>
        <w:t>破解智能农机“卡脖子”难题要充分发挥企业、高校、科研院所的创新要素，建立一个权责分明、利益共享的产学研协同攻关机制。应围绕农业专用传感器、车载控制芯片、机器视觉识别算法、高端液压执行件等主要领域设立专项科研课题，以产业实际问题为科研选题依据，避免科研同田间实践相脱离的现象。支持行业龙头农机企业作为牵头单位组建创新联合体，吸收高校实验室、地方农科院、专精特新零部件企业加入，打通基础研究到样机试制、田间试验再到量产的完整转化通道，推进高端农机关键零部件国产化替代。国家应加快农机装备数据接口、通信协议行业标准的制定，消除不同品牌农机之间由于数据接口、通信协议的不同而造成的“信息孤岛”，给农机群协同调度、跨平台数据融合打下制度基础。依托国家重点实验室、农业装备创新中心创建共性技术共享平台，对中小农机企业提供测试环境及试验数据开放服务，降低中小企业研发门槛。完善科研成果转化激励机制，保证科研人员合理的收益，调动科研人员参与农机智能化开发的积极性，从各个方面提高我国智能农机产业的自主可控程度。3.2 优化产品供给，推动农机与农艺深度融合 」</w:t>
      </w:r>
    </w:p>
    <w:p w14:paraId="40DB6532">
      <w:pPr>
        <w:rPr>
          <w:rFonts w:hint="eastAsia"/>
          <w:color w:val="0000FF"/>
          <w:lang w:val="en-US" w:eastAsia="zh-CN"/>
        </w:rPr>
      </w:pPr>
      <w:r>
        <w:rPr>
          <w:rFonts w:hint="default"/>
          <w:color w:val="0000FF"/>
          <w:lang w:val="en-US" w:eastAsia="zh-CN"/>
        </w:rPr>
        <w:t>智能农机产品具有生命力的是田间真实的使用情况，产业发展要扭转重技术参数、轻场景适配的研发方向，使农机装备同区域农艺制度相匹配。农机制造企业应创建持续不断的田间调研机制，派遣研发人员到水田、旱作区、丘陵山区等地，就各种作物栽培方式、土壤状况、种植习惯做全面调查，依照经济作物、特色农产品的生产需求设计出具备针对性、轻量化的智能农机产品，防止出现同质化低质产品的生产。产品定型之前就要做多地区、多季节的田间可靠性测试，按照种植大户、合作社的反馈持续改进硬件配置以及控制算法，改善智能装备在复杂土壤、杂草遮挡、高低温等恶劣的田间环境下工作时的稳定性。农业科研单位同时开展与智能农机相适应的农艺改良工作，选育出适合于机械化作业的农作物品种，改善种植行距、株距、田间布局，解决因碎片化地块而造成的智能装备限制问题。企业与基层农业技术推广部门要形成长期合作关系，把一线的生产经验转化为产品改良的依据，使智能农机的技术革新和农艺改进互相促进，使智能农机真正符合我国复杂多样、多变的农业生产环境。</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8ED9F35"/>
    <w:multiLevelType w:val="multilevel"/>
    <w:tmpl w:val="F8ED9F35"/>
    <w:lvl w:ilvl="0">
      <w:start w:val="1"/>
      <w:numFmt w:val="decimal"/>
      <w:suff w:val="space"/>
      <w:lvlText w:val="%1"/>
      <w:lvlJc w:val="left"/>
      <w:pPr>
        <w:ind w:left="0" w:firstLine="0" w:leftChars="0" w:firstLineChars="0"/>
      </w:pPr>
      <w:rPr>
        <w:rFonts w:hint="default"/>
      </w:rPr>
    </w:lvl>
    <w:lvl w:ilvl="1">
      <w:start w:val="1"/>
      <w:numFmt w:val="decimal"/>
      <w:suff w:val="space"/>
      <w:lvlText w:val="%1.%2"/>
      <w:lvlJc w:val="left"/>
      <w:pPr>
        <w:ind w:left="0" w:firstLine="0" w:leftChars="0" w:firstLineChars="0"/>
      </w:pPr>
      <w:rPr>
        <w:rFonts w:hint="default"/>
      </w:rPr>
    </w:lvl>
    <w:lvl w:ilvl="2">
      <w:start w:val="1"/>
      <w:numFmt w:val="decimal"/>
      <w:suff w:val="space"/>
      <w:lvlText w:val="%1.%2.%3"/>
      <w:lvlJc w:val="left"/>
      <w:pPr>
        <w:ind w:left="0" w:firstLine="0" w:leftChars="0" w:firstLineChars="0"/>
      </w:pPr>
      <w:rPr>
        <w:rFonts w:hint="default"/>
      </w:rPr>
    </w:lvl>
    <w:lvl w:ilvl="3">
      <w:start w:val="1"/>
      <w:numFmt w:val="decimal"/>
      <w:suff w:val="space"/>
      <w:lvlText w:val="%1.%2.%3.%4"/>
      <w:lvlJc w:val="left"/>
      <w:pPr>
        <w:ind w:left="0" w:firstLine="0" w:leftChars="0" w:firstLineChars="0"/>
      </w:pPr>
      <w:rPr>
        <w:rFonts w:hint="default"/>
      </w:rPr>
    </w:lvl>
    <w:lvl w:ilvl="4">
      <w:start w:val="1"/>
      <w:numFmt w:val="decimal"/>
      <w:suff w:val="space"/>
      <w:lvlText w:val="%1.%2.%3.%4.%5"/>
      <w:lvlJc w:val="left"/>
      <w:pPr>
        <w:ind w:left="0" w:firstLine="0" w:leftChars="0" w:firstLineChars="0"/>
      </w:pPr>
      <w:rPr>
        <w:rFonts w:hint="default"/>
      </w:rPr>
    </w:lvl>
    <w:lvl w:ilvl="5">
      <w:start w:val="1"/>
      <w:numFmt w:val="decimal"/>
      <w:suff w:val="space"/>
      <w:lvlText w:val="%1.%2.%3.%4.%5.%6"/>
      <w:lvlJc w:val="left"/>
      <w:pPr>
        <w:ind w:left="0" w:firstLine="0" w:leftChars="0" w:firstLineChars="0"/>
      </w:pPr>
      <w:rPr>
        <w:rFonts w:hint="default"/>
      </w:rPr>
    </w:lvl>
    <w:lvl w:ilvl="6">
      <w:start w:val="1"/>
      <w:numFmt w:val="decimal"/>
      <w:suff w:val="space"/>
      <w:lvlText w:val="%1.%2.%3.%4.%5.%6.%7"/>
      <w:lvlJc w:val="left"/>
      <w:pPr>
        <w:ind w:left="0" w:firstLine="0" w:leftChars="0" w:firstLineChars="0"/>
      </w:pPr>
      <w:rPr>
        <w:rFonts w:hint="default"/>
      </w:rPr>
    </w:lvl>
    <w:lvl w:ilvl="7">
      <w:start w:val="1"/>
      <w:numFmt w:val="decimal"/>
      <w:suff w:val="space"/>
      <w:lvlText w:val="%1.%2.%3.%4.%5.%6.%7.%8"/>
      <w:lvlJc w:val="left"/>
      <w:pPr>
        <w:ind w:left="0" w:firstLine="0" w:leftChars="0" w:firstLineChars="0"/>
      </w:pPr>
      <w:rPr>
        <w:rFonts w:hint="default"/>
      </w:rPr>
    </w:lvl>
    <w:lvl w:ilvl="8">
      <w:start w:val="1"/>
      <w:numFmt w:val="decimal"/>
      <w:suff w:val="space"/>
      <w:lvlText w:val="%1.%2.%3.%4.%5.%6.%7.%8.%9"/>
      <w:lvlJc w:val="left"/>
      <w:pPr>
        <w:ind w:left="0" w:firstLine="0" w:leftChars="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D64084"/>
    <w:rsid w:val="0951022B"/>
    <w:rsid w:val="15BC4E5A"/>
    <w:rsid w:val="16D503E4"/>
    <w:rsid w:val="21FB1255"/>
    <w:rsid w:val="2B91176C"/>
    <w:rsid w:val="32566459"/>
    <w:rsid w:val="350F525A"/>
    <w:rsid w:val="396561F6"/>
    <w:rsid w:val="43716BA9"/>
    <w:rsid w:val="4B7033E4"/>
    <w:rsid w:val="538114A4"/>
    <w:rsid w:val="5DBB53CC"/>
    <w:rsid w:val="610C5BEA"/>
    <w:rsid w:val="649B63FC"/>
    <w:rsid w:val="6CE2153C"/>
    <w:rsid w:val="72A638AD"/>
    <w:rsid w:val="7A4E33A4"/>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704</Characters>
  <Application>Microsoft Office Word</Application>
  <DocSecurity>0</DocSecurity>
  <Lines>0</Lines>
  <Paragraphs>0</Paragraphs>
  <ScaleCrop>false</ScaleCrop>
  <Company/>
  <LinksUpToDate>false</LinksUpToDate>
  <CharactersWithSpaces>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2026-10-26T10:57:38Z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