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FA17027">
      <w:pPr>
        <w:rPr>
          <w:rFonts w:asciiTheme="minorEastAsia" w:hAnsiTheme="minorEastAsia" w:cstheme="minorEastAsia" w:hint="eastAsia"/>
          <w:color w:val="0000FF"/>
          <w:sz w:val="21"/>
          <w:szCs w:val="21"/>
          <w:lang w:eastAsia="zh-CN"/>
        </w:rPr>
      </w:pPr>
      <w:r>
        <w:rPr>
          <w:rFonts w:asciiTheme="minorEastAsia" w:eastAsiaTheme="minorEastAsia" w:hAnsiTheme="minorEastAsia" w:cstheme="minorEastAsia" w:hint="eastAsia"/>
          <w:color w:val="0000FF"/>
          <w:sz w:val="21"/>
          <w:szCs w:val="21"/>
        </w:rPr>
        <w:t>在此基础上以数字化的方式推进美育跨学科融合，有意识地把美育同传统文化、自然科学、生活实践联系起来，把山水自然美学、民俗风情美学、科技创意美学等带入日常教学中。利用数字实景拍摄、自然光影数字记录、民俗场景数字重现等具体的活动使学生在数字环境下加深对传统美学内涵的认识，真切体会现代艺术的魅力，准确把握自然审美规律，有条理地形成全方位、多角度的审美认知结构，不断充实审美体验，为审美素养的全面提高打下坚实感知根基</w:t>
      </w:r>
      <w:r>
        <w:rPr>
          <w:rFonts w:asciiTheme="minorEastAsia" w:hAnsiTheme="minorEastAsia" w:cstheme="minorEastAsia" w:hint="eastAsia"/>
          <w:color w:val="0000FF"/>
          <w:sz w:val="21"/>
          <w:szCs w:val="21"/>
          <w:lang w:eastAsia="zh-CN"/>
        </w:rPr>
        <w:t>。</w:t>
      </w:r>
    </w:p>
    <w:p w14:paraId="519DD501">
      <w:pPr>
        <w:rPr>
          <w:rFonts w:asciiTheme="minorEastAsia" w:hAnsiTheme="minorEastAsia" w:cstheme="minorEastAsia" w:hint="eastAsia"/>
          <w:color w:val="0000FF"/>
          <w:sz w:val="21"/>
          <w:szCs w:val="21"/>
          <w:lang w:eastAsia="zh-CN"/>
        </w:rPr>
      </w:pPr>
    </w:p>
    <w:p w14:paraId="3C388569">
      <w:pPr>
        <w:rPr>
          <w:rFonts w:asciiTheme="minorEastAsia" w:eastAsiaTheme="minorEastAsia" w:hAnsiTheme="minorEastAsia" w:cstheme="minorEastAsia" w:hint="eastAsia"/>
          <w:color w:val="0000FF"/>
          <w:sz w:val="21"/>
          <w:szCs w:val="21"/>
        </w:rPr>
      </w:pPr>
      <w:r>
        <w:rPr>
          <w:rFonts w:asciiTheme="minorEastAsia" w:eastAsiaTheme="minorEastAsia" w:hAnsiTheme="minorEastAsia" w:cstheme="minorEastAsia" w:hint="eastAsia"/>
          <w:b/>
          <w:bCs/>
          <w:color w:val="0000FF"/>
          <w:sz w:val="21"/>
          <w:szCs w:val="21"/>
        </w:rPr>
        <w:t>数字艺术的实践可以培养审美鉴赏力</w:t>
      </w:r>
      <w:r>
        <w:rPr>
          <w:rFonts w:asciiTheme="minorEastAsia" w:eastAsiaTheme="minorEastAsia" w:hAnsiTheme="minorEastAsia" w:cstheme="minorEastAsia" w:hint="eastAsia"/>
          <w:color w:val="0000FF"/>
          <w:sz w:val="21"/>
          <w:szCs w:val="21"/>
        </w:rPr>
        <w:t>。审美鉴赏是审美素养的灵魂，是对艺术作品进行辨析、解读、评判和感悟的能力，也是少年儿童形成正确的审美观念、养成健康审美情趣的保证。数字艺术实践以沉浸式的感受、积极的辨析、互动的解读为主要内容，能促使少年儿童由表及里地进行鉴赏，不断锤炼审美思辨、鉴赏的本领，帮助学生建立起独立的、积极的、专业的审美认识。</w:t>
      </w:r>
    </w:p>
    <w:p w14:paraId="7A2B0560">
      <w:pPr>
        <w:rPr>
          <w:rFonts w:asciiTheme="minorEastAsia" w:eastAsiaTheme="minorEastAsia" w:hAnsiTheme="minorEastAsia" w:cstheme="minorEastAsia" w:hint="eastAsia"/>
          <w:color w:val="0000FF"/>
          <w:sz w:val="21"/>
          <w:szCs w:val="21"/>
        </w:rPr>
      </w:pPr>
    </w:p>
    <w:p w14:paraId="1138F76D">
      <w:pPr>
        <w:rPr>
          <w:rFonts w:asciiTheme="minorEastAsia" w:eastAsiaTheme="minorEastAsia" w:hAnsiTheme="minorEastAsia" w:cstheme="minorEastAsia" w:hint="eastAsia"/>
          <w:color w:val="0000FF"/>
          <w:sz w:val="21"/>
          <w:szCs w:val="21"/>
        </w:rPr>
      </w:pPr>
    </w:p>
    <w:p w14:paraId="63920074">
      <w:pPr>
        <w:rPr>
          <w:rFonts w:asciiTheme="minorEastAsia" w:eastAsiaTheme="minorEastAsia" w:hAnsiTheme="minorEastAsia" w:cstheme="minorEastAsia" w:hint="eastAsia"/>
          <w:color w:val="0000FF"/>
          <w:sz w:val="21"/>
          <w:szCs w:val="21"/>
          <w:lang w:val="en-US" w:eastAsia="zh-CN"/>
        </w:rPr>
      </w:pPr>
      <w:bookmarkStart w:id="0" w:name="_GoBack"/>
      <w:bookmarkEnd w:id="0"/>
      <w:r>
        <w:rPr>
          <w:rFonts w:asciiTheme="minorEastAsia" w:eastAsiaTheme="minorEastAsia" w:hAnsiTheme="minorEastAsia" w:cstheme="minorEastAsia" w:hint="eastAsia"/>
          <w:color w:val="0000FF"/>
          <w:sz w:val="21"/>
          <w:szCs w:val="21"/>
        </w:rPr>
        <w:t>根据不同学段学生的能力差异，创建出分级、系统的数字艺术创作体系，实现分层育人的理念。以小学低年级学生为对象开设轻量级、趣味性数字美育实践课，利用简单的数字绘画、趣味动态表情包制作、自然光影数字记录、校园美景数字抓拍等创作素材，大幅降低艺术创作的门槛，让学生去感受生活、发现自然之美，去记录校园生活中的点滴美好，用童心的视角去体会自己的审美感受，最大程度上呵护学生对艺术创作的激情与天马行空的创意。对中小学高年级的学生开设进阶型数字创作课程，有条理地开展数字短片制作、传统非遗数字创新演绎、时代主题数字装置设计、公益主题数字海报制作、传统文化IP数字化再创作等实践活动，让学生把时代发展的主题、中华优秀传统文化、个人的生活体验和社会的观察作为创作的素材，鼓励学生以个性化的、有创意的方式进行艺术创作，达到审美认知的转变与提升。</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D64084"/>
    <w:rsid w:val="0951022B"/>
    <w:rsid w:val="16D503E4"/>
    <w:rsid w:val="21FB1255"/>
    <w:rsid w:val="2B91176C"/>
    <w:rsid w:val="32566459"/>
    <w:rsid w:val="350F525A"/>
    <w:rsid w:val="396561F6"/>
    <w:rsid w:val="43716BA9"/>
    <w:rsid w:val="4B7033E4"/>
    <w:rsid w:val="538114A4"/>
    <w:rsid w:val="5DBB53CC"/>
    <w:rsid w:val="610C5BEA"/>
    <w:rsid w:val="649B63FC"/>
    <w:rsid w:val="6CE2153C"/>
    <w:rsid w:val="72A638AD"/>
    <w:rsid w:val="7A4E33A4"/>
    <w:rsid w:val="7AEE6B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2519</Words>
  <Characters>2521</Characters>
  <Application>Microsoft Office Word</Application>
  <DocSecurity>0</DocSecurity>
  <Lines>0</Lines>
  <Paragraphs>0</Paragraphs>
  <ScaleCrop>false</ScaleCrop>
  <Company/>
  <LinksUpToDate>false</LinksUpToDate>
  <CharactersWithSpaces>2521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2026-10-26T10:18:05Z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