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47C5174E">
      <w:pPr>
        <w:widowControl/>
        <w:snapToGrid w:val="0"/>
        <w:spacing w:line="360" w:lineRule="auto"/>
        <w:ind w:firstLine="0"/>
        <w:jc w:val="both"/>
        <w:rPr>
          <w:rFonts w:ascii="Times New Roman" w:eastAsia="宋体" w:hAnsi="Times New Roman" w:cs="宋体"/>
          <w:color w:val="000000"/>
          <w:kern w:val="0"/>
          <w:szCs w:val="21"/>
          <w:lang w:val="zh-CN"/>
        </w:rPr>
      </w:pPr>
      <w:r>
        <w:rPr>
          <w:rFonts w:ascii="Times New Roman" w:eastAsia="宋体" w:hAnsi="Times New Roman" w:cs="宋体"/>
          <w:b/>
          <w:color w:val="000000"/>
          <w:kern w:val="0"/>
          <w:szCs w:val="21"/>
          <w:lang w:val="zh-CN"/>
        </w:rPr>
        <w:t>摘要：</w:t>
      </w:r>
      <w:r>
        <w:rPr>
          <w:rFonts w:ascii="Times New Roman" w:eastAsia="宋体" w:hAnsi="Times New Roman" w:cs="宋体"/>
          <w:color w:val="000000"/>
          <w:kern w:val="0"/>
          <w:szCs w:val="21"/>
          <w:lang w:val="zh-CN"/>
        </w:rPr>
        <w:t>初中生物跨学科项目容易造成操作与理解的脱节，用人工智能回答问</w:t>
      </w:r>
      <w:bookmarkStart w:id="0" w:name="_GoBack"/>
      <w:bookmarkEnd w:id="0"/>
      <w:r>
        <w:rPr>
          <w:rFonts w:ascii="Times New Roman" w:eastAsia="宋体" w:hAnsi="Times New Roman" w:cs="宋体"/>
          <w:color w:val="000000"/>
          <w:kern w:val="0"/>
          <w:szCs w:val="21"/>
          <w:lang w:val="zh-CN"/>
        </w:rPr>
        <w:t>题会挤占学生判断的时间。以北师大版《无土栽培一种植物》为载体，结合经验学习、项目式学习理论，提出“观察设问-方案选择-栽培验证-解释修订”的方案。借助豆包比较问题、即梦AI展示构想、腾讯文档整理记录，把植物营养、比例计算以及装置制作一起做成一个共同的任务。以学生自己先做出判断，AI给出建议，以实物检验和修改解释的方式进行评价，重视操作、概念的理解，重视变量控制、解释质量、个体作用。</w:t>
      </w:r>
    </w:p>
    <w:p w14:paraId="34DE6227">
      <w:pPr>
        <w:widowControl/>
        <w:snapToGrid w:val="0"/>
        <w:spacing w:line="360" w:lineRule="auto"/>
        <w:ind w:firstLine="0"/>
        <w:jc w:val="both"/>
        <w:rPr>
          <w:rFonts w:ascii="Times New Roman" w:eastAsia="宋体" w:hAnsi="Times New Roman" w:cs="宋体"/>
          <w:color w:val="000000"/>
          <w:kern w:val="0"/>
          <w:szCs w:val="21"/>
          <w:lang w:val="zh-CN"/>
        </w:rPr>
      </w:pPr>
      <w:r>
        <w:rPr>
          <w:rFonts w:ascii="Times New Roman" w:eastAsia="宋体" w:hAnsi="Times New Roman" w:cs="宋体"/>
          <w:b/>
          <w:color w:val="000000"/>
          <w:kern w:val="0"/>
          <w:szCs w:val="21"/>
          <w:lang w:val="zh-CN"/>
        </w:rPr>
        <w:t>关键词：</w:t>
      </w:r>
      <w:r>
        <w:rPr>
          <w:rFonts w:ascii="Times New Roman" w:eastAsia="宋体" w:hAnsi="Times New Roman" w:cs="宋体"/>
          <w:color w:val="000000"/>
          <w:kern w:val="0"/>
          <w:szCs w:val="21"/>
          <w:lang w:val="zh-CN"/>
        </w:rPr>
        <w:t>初中生物；做中学；跨学科学习；项目式学习；多模态AI</w:t>
      </w:r>
    </w:p>
    <w:p w14:paraId="4DA31FA3">
      <w:pPr>
        <w:keepNext/>
        <w:keepLines/>
        <w:snapToGrid w:val="0"/>
        <w:spacing w:before="120" w:after="40" w:line="360" w:lineRule="auto"/>
        <w:ind w:firstLine="420"/>
        <w:jc w:val="both"/>
        <w:outlineLvl w:val="0"/>
        <w:rPr>
          <w:rFonts w:ascii="宋体" w:eastAsia="宋体" w:hAnsi="宋体" w:cs="黑体"/>
          <w:b/>
          <w:bCs/>
          <w:color w:val="000000"/>
          <w:sz w:val="21"/>
          <w:szCs w:val="21"/>
          <w:lang w:val="zh-CN" w:eastAsia="zh-CN" w:bidi="ar-SA"/>
        </w:rPr>
      </w:pPr>
      <w:r>
        <w:rPr>
          <w:rFonts w:ascii="宋体" w:eastAsia="宋体" w:hAnsi="宋体" w:cs="黑体"/>
          <w:b/>
          <w:bCs/>
          <w:color w:val="000000"/>
          <w:sz w:val="21"/>
          <w:szCs w:val="21"/>
          <w:lang w:val="zh-CN" w:eastAsia="zh-CN" w:bidi="ar-SA"/>
        </w:rPr>
        <w:t>引言</w:t>
      </w:r>
    </w:p>
    <w:p w14:paraId="268AE17E">
      <w:pPr>
        <w:widowControl/>
        <w:snapToGrid w:val="0"/>
        <w:spacing w:line="360" w:lineRule="auto"/>
        <w:ind w:firstLine="420"/>
        <w:jc w:val="both"/>
        <w:rPr>
          <w:rFonts w:ascii="Times New Roman" w:eastAsia="宋体" w:hAnsi="Times New Roman" w:cs="宋体"/>
          <w:color w:val="000000"/>
          <w:kern w:val="0"/>
          <w:szCs w:val="21"/>
          <w:lang w:val="zh-CN"/>
        </w:rPr>
      </w:pPr>
      <w:hyperlink r:id="rId4" w:history="1">
        <w:r>
          <w:rPr>
            <w:rFonts w:ascii="Times New Roman" w:eastAsia="宋体" w:hAnsi="Times New Roman" w:cs="宋体"/>
            <w:color w:val="000000"/>
            <w:kern w:val="0"/>
            <w:szCs w:val="21"/>
            <w:lang w:val="zh-CN"/>
          </w:rPr>
          <w:t>《教育强国建设规划纲要（2024—2035年）》</w:t>
        </w:r>
      </w:hyperlink>
      <w:r>
        <w:rPr>
          <w:rFonts w:ascii="Times New Roman" w:eastAsia="宋体" w:hAnsi="Times New Roman" w:cs="宋体"/>
          <w:color w:val="000000"/>
          <w:kern w:val="0"/>
          <w:szCs w:val="21"/>
          <w:lang w:val="zh-CN"/>
        </w:rPr>
        <w:t>重视学生动手操作、解决复杂问题的能力的培养，提出将人工智能和教育事业深度融合</w:t>
      </w:r>
      <w:hyperlink r:id="rId5" w:history="1">
        <w:r>
          <w:rPr>
            <w:rFonts w:ascii="Times New Roman" w:eastAsia="宋体" w:hAnsi="Times New Roman" w:cs="宋体"/>
            <w:color w:val="000000"/>
            <w:kern w:val="0"/>
            <w:szCs w:val="21"/>
            <w:lang w:val="zh-CN"/>
          </w:rPr>
          <w:t>《教育部等九部门关于加快推进教育数字化的意见》</w:t>
        </w:r>
      </w:hyperlink>
      <w:r>
        <w:rPr>
          <w:rFonts w:ascii="Times New Roman" w:eastAsia="宋体" w:hAnsi="Times New Roman" w:cs="宋体"/>
          <w:color w:val="000000"/>
          <w:kern w:val="0"/>
          <w:szCs w:val="21"/>
          <w:lang w:val="zh-CN"/>
        </w:rPr>
        <w:t>。上述要求必须落实成学生可以参加的实践活动，也提出了具体的课堂问题，即在人工智能介入之后，学生是不是还在亲自观察、比较并作出决定呢？</w:t>
      </w:r>
    </w:p>
    <w:p w14:paraId="4E76E3F9">
      <w:pPr>
        <w:keepNext/>
        <w:keepLines/>
        <w:snapToGrid w:val="0"/>
        <w:spacing w:before="60" w:after="40" w:line="360" w:lineRule="auto"/>
        <w:ind w:firstLine="420"/>
        <w:jc w:val="both"/>
        <w:outlineLvl w:val="1"/>
        <w:rPr>
          <w:rFonts w:ascii="宋体" w:eastAsia="宋体" w:hAnsi="宋体" w:cs="黑体"/>
          <w:b/>
          <w:bCs/>
          <w:color w:val="000000"/>
          <w:sz w:val="21"/>
          <w:szCs w:val="21"/>
          <w:lang w:val="zh-CN" w:eastAsia="zh-CN" w:bidi="ar-SA"/>
        </w:rPr>
      </w:pPr>
      <w:r>
        <w:rPr>
          <w:rFonts w:ascii="宋体" w:eastAsia="宋体" w:hAnsi="宋体" w:cs="黑体"/>
          <w:b/>
          <w:bCs/>
          <w:color w:val="000000"/>
          <w:sz w:val="21"/>
          <w:szCs w:val="21"/>
          <w:lang w:val="zh-CN" w:eastAsia="zh-CN" w:bidi="ar-SA"/>
        </w:rPr>
        <w:t>（二）以共同任务确定学科参与的尺度</w:t>
      </w:r>
    </w:p>
    <w:p w14:paraId="18A5896D">
      <w:pPr>
        <w:widowControl/>
        <w:snapToGrid w:val="0"/>
        <w:spacing w:line="360" w:lineRule="auto"/>
        <w:ind w:firstLine="420"/>
        <w:jc w:val="both"/>
        <w:rPr>
          <w:rFonts w:ascii="Times New Roman" w:eastAsia="宋体" w:hAnsi="Times New Roman" w:cs="宋体"/>
          <w:color w:val="000000"/>
          <w:kern w:val="0"/>
          <w:szCs w:val="21"/>
          <w:lang w:val="zh-CN"/>
        </w:rPr>
      </w:pPr>
      <w:r>
        <w:rPr>
          <w:rFonts w:ascii="Times New Roman" w:eastAsia="宋体" w:hAnsi="Times New Roman" w:cs="宋体"/>
          <w:color w:val="000000"/>
          <w:kern w:val="0"/>
          <w:szCs w:val="21"/>
          <w:lang w:val="zh-CN"/>
        </w:rPr>
        <w:t>跨学科项目式学习（PBL）是指将不同的学科知识用共同的项目进行学习和运用。根据项目式学习的学科整合取向，本项目以植物生活需要为生物学主线，数学用容积计算、配液比例和生长比较来支撑项目，劳动与工程设计用来固定植株、供氧、养护，信息科技用来整理资料与交流</w:t>
      </w:r>
      <w:r>
        <w:rPr>
          <w:rFonts w:ascii="Times New Roman" w:eastAsia="宋体" w:hAnsi="Times New Roman" w:cs="宋体"/>
          <w:color w:val="000000"/>
          <w:kern w:val="0"/>
          <w:szCs w:val="21"/>
          <w:vertAlign w:val="superscript"/>
          <w:lang w:val="zh-CN"/>
        </w:rPr>
        <w:t>[2]</w:t>
      </w:r>
      <w:r>
        <w:rPr>
          <w:rFonts w:ascii="Times New Roman" w:eastAsia="宋体" w:hAnsi="Times New Roman" w:cs="宋体"/>
          <w:color w:val="000000"/>
          <w:kern w:val="0"/>
          <w:szCs w:val="21"/>
          <w:lang w:val="zh-CN"/>
        </w:rPr>
        <w:t>。每一项知识都必须落实到栽培决策上，使得各个学科一起解释栽培现象。</w:t>
      </w:r>
    </w:p>
    <w:p w14:paraId="407D1CB1">
      <w:pPr>
        <w:keepNext/>
        <w:keepLines/>
        <w:snapToGrid w:val="0"/>
        <w:spacing w:before="60" w:after="40" w:line="360" w:lineRule="auto"/>
        <w:ind w:firstLine="420"/>
        <w:jc w:val="both"/>
        <w:outlineLvl w:val="1"/>
        <w:rPr>
          <w:rFonts w:ascii="宋体" w:eastAsia="宋体" w:hAnsi="宋体" w:cs="黑体"/>
          <w:b/>
          <w:bCs/>
          <w:color w:val="000000"/>
          <w:sz w:val="21"/>
          <w:szCs w:val="21"/>
          <w:lang w:val="zh-CN" w:eastAsia="zh-CN" w:bidi="ar-SA"/>
        </w:rPr>
      </w:pPr>
      <w:r>
        <w:rPr>
          <w:rFonts w:ascii="宋体" w:eastAsia="宋体" w:hAnsi="宋体" w:cs="黑体"/>
          <w:b/>
          <w:bCs/>
          <w:color w:val="000000"/>
          <w:sz w:val="21"/>
          <w:szCs w:val="21"/>
          <w:lang w:val="zh-CN" w:eastAsia="zh-CN" w:bidi="ar-SA"/>
        </w:rPr>
        <w:t>（三）让AI建议接受实物检验</w:t>
      </w:r>
    </w:p>
    <w:p w14:paraId="6DDF210A">
      <w:pPr>
        <w:widowControl/>
        <w:snapToGrid w:val="0"/>
        <w:spacing w:line="360" w:lineRule="auto"/>
        <w:ind w:firstLine="420"/>
        <w:jc w:val="both"/>
        <w:rPr>
          <w:rFonts w:ascii="Times New Roman" w:eastAsia="宋体" w:hAnsi="Times New Roman" w:cs="宋体"/>
          <w:color w:val="000000"/>
          <w:kern w:val="0"/>
          <w:szCs w:val="21"/>
          <w:lang w:val="zh-CN"/>
        </w:rPr>
      </w:pPr>
      <w:r>
        <w:rPr>
          <w:rFonts w:ascii="Times New Roman" w:eastAsia="宋体" w:hAnsi="Times New Roman" w:cs="宋体"/>
          <w:color w:val="000000"/>
          <w:kern w:val="0"/>
          <w:szCs w:val="21"/>
          <w:lang w:val="zh-CN"/>
        </w:rPr>
        <w:t>本文的教学组织是“观察设问、方案比选、栽培验证、解释修正”，即学生首先提出问题，然后利用AI给出备选方案；通过种植得到真实的观测数据，最后修正原来的解释。AI适合做文字信息的比较、设计构想的提示以及观察角度的引导，教师应该对学生的表述进行检查，选择任务。学生一直处在选择、操作和解释之中，平台的回答只有经过教材的知识和实际测量的检验之后才能是行动的根据。</w:t>
      </w:r>
    </w:p>
    <w:p w14:paraId="0F29188D">
      <w:pPr>
        <w:keepNext/>
        <w:keepLines/>
        <w:snapToGrid w:val="0"/>
        <w:spacing w:before="120" w:after="40" w:line="360" w:lineRule="auto"/>
        <w:ind w:firstLine="420"/>
        <w:jc w:val="both"/>
        <w:outlineLvl w:val="0"/>
        <w:rPr>
          <w:rFonts w:ascii="宋体" w:eastAsia="宋体" w:hAnsi="宋体" w:cs="黑体"/>
          <w:b/>
          <w:bCs/>
          <w:color w:val="000000"/>
          <w:sz w:val="21"/>
          <w:szCs w:val="21"/>
          <w:lang w:val="zh-CN" w:eastAsia="zh-CN" w:bidi="ar-SA"/>
        </w:rPr>
      </w:pPr>
      <w:r>
        <w:rPr>
          <w:rFonts w:ascii="宋体" w:eastAsia="宋体" w:hAnsi="宋体" w:cs="黑体"/>
          <w:b/>
          <w:bCs/>
          <w:color w:val="000000"/>
          <w:sz w:val="21"/>
          <w:szCs w:val="21"/>
          <w:lang w:val="zh-CN" w:eastAsia="zh-CN" w:bidi="ar-SA"/>
        </w:rPr>
        <w:t>二、辨明技术介入后容易被遮蔽的学习问题</w:t>
      </w:r>
    </w:p>
    <w:p w14:paraId="2856CA17">
      <w:pPr>
        <w:keepNext/>
        <w:keepLines/>
        <w:snapToGrid w:val="0"/>
        <w:spacing w:before="60" w:after="40" w:line="360" w:lineRule="auto"/>
        <w:ind w:firstLine="420"/>
        <w:jc w:val="both"/>
        <w:outlineLvl w:val="1"/>
        <w:rPr>
          <w:rFonts w:ascii="宋体" w:eastAsia="宋体" w:hAnsi="宋体" w:cs="黑体"/>
          <w:b/>
          <w:bCs/>
          <w:color w:val="000000"/>
          <w:sz w:val="21"/>
          <w:szCs w:val="21"/>
          <w:lang w:val="zh-CN" w:eastAsia="zh-CN" w:bidi="ar-SA"/>
        </w:rPr>
      </w:pPr>
      <w:r>
        <w:rPr>
          <w:rFonts w:ascii="宋体" w:eastAsia="宋体" w:hAnsi="宋体" w:cs="黑体"/>
          <w:b/>
          <w:bCs/>
          <w:color w:val="000000"/>
          <w:sz w:val="21"/>
          <w:szCs w:val="21"/>
          <w:lang w:val="zh-CN" w:eastAsia="zh-CN" w:bidi="ar-SA"/>
        </w:rPr>
        <w:t>（一）以成活代替理解，容易模糊项目目标</w:t>
      </w:r>
    </w:p>
    <w:p w14:paraId="3156F818">
      <w:pPr>
        <w:widowControl/>
        <w:snapToGrid w:val="0"/>
        <w:spacing w:line="360" w:lineRule="auto"/>
        <w:ind w:firstLine="420"/>
        <w:jc w:val="both"/>
        <w:rPr>
          <w:rFonts w:ascii="Times New Roman" w:eastAsia="宋体" w:hAnsi="Times New Roman" w:cs="宋体"/>
          <w:color w:val="000000"/>
          <w:kern w:val="0"/>
          <w:szCs w:val="21"/>
          <w:lang w:val="zh-CN"/>
        </w:rPr>
      </w:pPr>
      <w:r>
        <w:rPr>
          <w:rFonts w:ascii="Times New Roman" w:eastAsia="宋体" w:hAnsi="Times New Roman" w:cs="宋体"/>
          <w:color w:val="000000"/>
          <w:kern w:val="0"/>
          <w:szCs w:val="21"/>
          <w:lang w:val="zh-CN"/>
        </w:rPr>
        <w:t>如果项目只需要养活一株植物的话，学生就会把配药加水当作学习的结束，即使植物长势良好也不会意识到矿质营养和光合作用的区别。任务中只指明了成品，没有提出解释的重要条件。AI给出完整的养护方案之后，操作会更为顺利，但是学生对植物从营养液中直接得到全部食物的认识并没有经过检验。</w:t>
      </w:r>
    </w:p>
    <w:p w14:paraId="484D838C">
      <w:pPr>
        <w:keepNext/>
        <w:keepLines/>
        <w:snapToGrid w:val="0"/>
        <w:spacing w:before="60" w:after="40" w:line="360" w:lineRule="auto"/>
        <w:ind w:firstLine="420"/>
        <w:jc w:val="both"/>
        <w:outlineLvl w:val="1"/>
        <w:rPr>
          <w:rFonts w:ascii="宋体" w:eastAsia="宋体" w:hAnsi="宋体" w:cs="黑体"/>
          <w:b/>
          <w:bCs/>
          <w:color w:val="000000"/>
          <w:sz w:val="21"/>
          <w:szCs w:val="21"/>
          <w:lang w:val="zh-CN" w:eastAsia="zh-CN" w:bidi="ar-SA"/>
        </w:rPr>
      </w:pPr>
      <w:r>
        <w:rPr>
          <w:rFonts w:ascii="宋体" w:eastAsia="宋体" w:hAnsi="宋体" w:cs="黑体"/>
          <w:b/>
          <w:bCs/>
          <w:color w:val="000000"/>
          <w:sz w:val="21"/>
          <w:szCs w:val="21"/>
          <w:lang w:val="zh-CN" w:eastAsia="zh-CN" w:bidi="ar-SA"/>
        </w:rPr>
        <w:t>（二）用即时答复替代比较，容易缩短探究过程</w:t>
      </w:r>
    </w:p>
    <w:p w14:paraId="5A706DE9">
      <w:pPr>
        <w:widowControl/>
        <w:snapToGrid w:val="0"/>
        <w:spacing w:line="360" w:lineRule="auto"/>
        <w:ind w:firstLine="420"/>
        <w:jc w:val="both"/>
        <w:rPr>
          <w:rFonts w:ascii="Times New Roman" w:eastAsia="宋体" w:hAnsi="Times New Roman" w:cs="宋体"/>
          <w:color w:val="000000"/>
          <w:kern w:val="0"/>
          <w:szCs w:val="21"/>
          <w:lang w:val="zh-CN"/>
        </w:rPr>
      </w:pPr>
      <w:hyperlink r:id="rId6" w:history="1">
        <w:r>
          <w:rPr>
            <w:rFonts w:ascii="Times New Roman" w:eastAsia="宋体" w:hAnsi="Times New Roman" w:cs="宋体"/>
            <w:color w:val="000000"/>
            <w:kern w:val="0"/>
            <w:szCs w:val="21"/>
            <w:lang w:val="zh-CN"/>
          </w:rPr>
          <w:t>叶片变黄</w:t>
        </w:r>
      </w:hyperlink>
      <w:r>
        <w:rPr>
          <w:rFonts w:ascii="Times New Roman" w:eastAsia="宋体" w:hAnsi="Times New Roman" w:cs="宋体"/>
          <w:color w:val="000000"/>
          <w:kern w:val="0"/>
          <w:szCs w:val="21"/>
          <w:lang w:val="zh-CN"/>
        </w:rPr>
        <w:t>当学生看到一张照片就得出“缺氮”结论的时候，并没有对光照、根部状况以及最近的养护情况加以检查。平台回答的方便同课堂求快的节奏叠加起来，就会忽略掉对条件进行核对以及排除其他原因的环节。即使同时换液、补光、增氧，即使植株有变化，也无法判断哪一种措施产生了效果。</w:t>
      </w:r>
    </w:p>
    <w:p w14:paraId="306FC196">
      <w:pPr>
        <w:keepNext/>
        <w:keepLines/>
        <w:snapToGrid w:val="0"/>
        <w:spacing w:before="60" w:after="40" w:line="360" w:lineRule="auto"/>
        <w:ind w:firstLine="420"/>
        <w:jc w:val="both"/>
        <w:outlineLvl w:val="1"/>
        <w:rPr>
          <w:rFonts w:ascii="宋体" w:eastAsia="宋体" w:hAnsi="宋体" w:cs="黑体"/>
          <w:b/>
          <w:bCs/>
          <w:color w:val="000000"/>
          <w:sz w:val="21"/>
          <w:szCs w:val="21"/>
          <w:lang w:val="zh-CN" w:eastAsia="zh-CN" w:bidi="ar-SA"/>
        </w:rPr>
      </w:pPr>
      <w:r>
        <w:rPr>
          <w:rFonts w:ascii="宋体" w:eastAsia="宋体" w:hAnsi="宋体" w:cs="黑体"/>
          <w:b/>
          <w:bCs/>
          <w:color w:val="000000"/>
          <w:sz w:val="21"/>
          <w:szCs w:val="21"/>
          <w:lang w:val="zh-CN" w:eastAsia="zh-CN" w:bidi="ar-SA"/>
        </w:rPr>
        <w:t>（三）重展示轻追问，难以辨认个体学习</w:t>
      </w:r>
    </w:p>
    <w:p w14:paraId="46E231C9">
      <w:pPr>
        <w:widowControl/>
        <w:snapToGrid w:val="0"/>
        <w:spacing w:line="360" w:lineRule="auto"/>
        <w:ind w:firstLine="420"/>
        <w:jc w:val="both"/>
        <w:rPr>
          <w:rFonts w:ascii="Times New Roman" w:eastAsia="宋体" w:hAnsi="Times New Roman" w:cs="宋体"/>
          <w:color w:val="000000"/>
          <w:kern w:val="0"/>
          <w:szCs w:val="21"/>
          <w:lang w:val="zh-CN"/>
        </w:rPr>
      </w:pPr>
      <w:r>
        <w:rPr>
          <w:rFonts w:ascii="Times New Roman" w:eastAsia="宋体" w:hAnsi="Times New Roman" w:cs="宋体"/>
          <w:color w:val="000000"/>
          <w:kern w:val="0"/>
          <w:szCs w:val="21"/>
          <w:lang w:val="zh-CN"/>
        </w:rPr>
        <w:t>当评分集中在装置外观以及汇报上时，优秀的图片很容易遮蔽没有完整记录的情况，小组统一讲稿也容易造成各成员对于内容理解存在差异。是由于评价只看到最后的产品，没有对选择的理由进行追问。学生会忽略失败的现象，教师也无法确定概念是否真的进入了操作决策过程之中，之后的指导就缺乏具体的对象。</w:t>
      </w:r>
    </w:p>
    <w:p w14:paraId="70343F9C">
      <w:pPr>
        <w:keepNext/>
        <w:keepLines/>
        <w:snapToGrid w:val="0"/>
        <w:spacing w:before="60" w:after="40" w:line="360" w:lineRule="auto"/>
        <w:ind w:firstLine="420"/>
        <w:jc w:val="both"/>
        <w:outlineLvl w:val="1"/>
        <w:rPr>
          <w:rFonts w:ascii="宋体" w:eastAsia="宋体" w:hAnsi="宋体" w:cs="黑体"/>
          <w:b/>
          <w:bCs/>
          <w:color w:val="000000"/>
          <w:sz w:val="21"/>
          <w:szCs w:val="21"/>
          <w:lang w:val="zh-CN" w:eastAsia="zh-CN" w:bidi="ar-SA"/>
        </w:rPr>
      </w:pPr>
      <w:r>
        <w:rPr>
          <w:rFonts w:ascii="宋体" w:eastAsia="宋体" w:hAnsi="宋体" w:cs="黑体"/>
          <w:b/>
          <w:bCs/>
          <w:color w:val="000000"/>
          <w:sz w:val="21"/>
          <w:szCs w:val="21"/>
          <w:lang w:val="zh-CN" w:eastAsia="zh-CN" w:bidi="ar-SA"/>
        </w:rPr>
        <w:t>（一）从种植需要提出可检验的问题</w:t>
      </w:r>
    </w:p>
    <w:p w14:paraId="502A6658">
      <w:pPr>
        <w:widowControl/>
        <w:snapToGrid w:val="0"/>
        <w:spacing w:line="360" w:lineRule="auto"/>
        <w:ind w:firstLine="420"/>
        <w:jc w:val="both"/>
        <w:rPr>
          <w:rFonts w:ascii="Times New Roman" w:eastAsia="宋体" w:hAnsi="Times New Roman" w:cs="宋体"/>
          <w:color w:val="000000"/>
          <w:kern w:val="0"/>
          <w:szCs w:val="21"/>
          <w:lang w:val="zh-CN"/>
        </w:rPr>
      </w:pPr>
      <w:r>
        <w:rPr>
          <w:rFonts w:ascii="Times New Roman" w:eastAsia="宋体" w:hAnsi="Times New Roman" w:cs="宋体"/>
          <w:color w:val="000000"/>
          <w:kern w:val="0"/>
          <w:szCs w:val="21"/>
          <w:lang w:val="zh-CN"/>
        </w:rPr>
        <w:t>选择生菜幼苗作为项目，以“教室窗边的植物离开土壤还能生长吗”为总问题，大概用四周时间进行栽培观察，并在课间进行轮值养护。以教材有关植物吸收、呼吸、光合作用的相关内容为基础，让学生自己设计并建立可以维护的水培装置，用观察到的现象来解释一项主要的设计。</w:t>
      </w:r>
    </w:p>
    <w:p w14:paraId="1DA50FDE">
      <w:pPr>
        <w:widowControl/>
        <w:snapToGrid w:val="0"/>
        <w:spacing w:line="360" w:lineRule="auto"/>
        <w:ind w:firstLine="420"/>
        <w:jc w:val="both"/>
        <w:rPr>
          <w:rFonts w:ascii="Times New Roman" w:eastAsia="宋体" w:hAnsi="Times New Roman" w:cs="宋体"/>
          <w:color w:val="000000"/>
          <w:kern w:val="0"/>
          <w:szCs w:val="21"/>
          <w:lang w:val="zh-CN"/>
        </w:rPr>
      </w:pPr>
      <w:r>
        <w:rPr>
          <w:rFonts w:ascii="Times New Roman" w:eastAsia="宋体" w:hAnsi="Times New Roman" w:cs="宋体"/>
          <w:color w:val="000000"/>
          <w:kern w:val="0"/>
          <w:szCs w:val="21"/>
          <w:lang w:val="zh-CN"/>
        </w:rPr>
        <w:t>项目开始和结束时都安排了一个“植物离开土壤还能生长”同题作答，看学生能否用观察来修正以前的判断。平台演示可以由教师集体操作，学生先用纸表记录下来，之后再定期把结果写入共享文档。若AI答复不能帮助学生找到新的条件或者解释分歧，则缩短使用时间，将课堂还给实物。</w:t>
      </w:r>
    </w:p>
    <w:p w14:paraId="3CF18034">
      <w:pPr>
        <w:keepNext/>
        <w:keepLines/>
        <w:snapToGrid w:val="0"/>
        <w:spacing w:before="120" w:after="40" w:line="360" w:lineRule="auto"/>
        <w:ind w:firstLine="420"/>
        <w:jc w:val="both"/>
        <w:outlineLvl w:val="0"/>
        <w:rPr>
          <w:rFonts w:ascii="宋体" w:eastAsia="宋体" w:hAnsi="宋体" w:cs="黑体"/>
          <w:b/>
          <w:bCs/>
          <w:color w:val="000000"/>
          <w:sz w:val="21"/>
          <w:szCs w:val="21"/>
          <w:lang w:val="zh-CN" w:eastAsia="zh-CN" w:bidi="ar-SA"/>
        </w:rPr>
      </w:pPr>
      <w:r>
        <w:rPr>
          <w:rFonts w:ascii="宋体" w:eastAsia="宋体" w:hAnsi="宋体" w:cs="黑体"/>
          <w:b/>
          <w:bCs/>
          <w:color w:val="000000"/>
          <w:sz w:val="21"/>
          <w:szCs w:val="21"/>
          <w:lang w:val="zh-CN" w:eastAsia="zh-CN" w:bidi="ar-SA"/>
        </w:rPr>
        <w:t>四、结束语</w:t>
      </w:r>
    </w:p>
    <w:p w14:paraId="390DA0BD">
      <w:pPr>
        <w:widowControl/>
        <w:snapToGrid w:val="0"/>
        <w:spacing w:line="360" w:lineRule="auto"/>
        <w:ind w:firstLine="420"/>
        <w:jc w:val="both"/>
        <w:rPr>
          <w:rFonts w:ascii="Times New Roman" w:eastAsia="宋体" w:hAnsi="Times New Roman" w:cs="宋体"/>
          <w:color w:val="000000"/>
          <w:kern w:val="0"/>
          <w:szCs w:val="21"/>
          <w:lang w:val="zh-CN"/>
        </w:rPr>
      </w:pPr>
      <w:r>
        <w:rPr>
          <w:rFonts w:ascii="Times New Roman" w:eastAsia="宋体" w:hAnsi="Times New Roman" w:cs="宋体"/>
          <w:color w:val="000000"/>
          <w:kern w:val="0"/>
          <w:szCs w:val="21"/>
          <w:lang w:val="zh-CN"/>
        </w:rPr>
        <w:t>无土栽培项目教学价值的大小，要看学生是否可以利用生物学知识来说明操作选择，而且还要参照植物实际变化来修正自己的认识。把AI置于学生初步做出判断和进行实物检验之间的过程，能将技术支持转化为可以比较的建议，把决策权和解释的责任留在线下的学习活动里。跨学科参与就有了具体的尺度，计算是配液服务，设计是养护服务，记录是解释服务。本文提出教学安排还需在课堂上加以考察，重视不同基础的学生独立做出判断、小组合作、养护负担等各方面的负担。在后续的教学过程中可以利用连续课例前后解释差异进行比较分析，看是哪些AI介入促进了思考，从而对任务的难易程度以及使用频率做相应的调整。</w:t>
      </w:r>
    </w:p>
    <w:p w14:paraId="64A84BD3"/>
    <w:sectPr>
      <w:pgSz w:w="11906" w:h="16838"/>
      <w:pgMar w:top="1440" w:right="1800" w:bottom="1440" w:left="1800" w:header="851" w:footer="992" w:gutter="0"/>
      <w:cols w:num="1" w:space="0"/>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3"/>
  <w:embedSystemFonts/>
  <w:bordersDoNotSurroundHeader/>
  <w:bordersDoNotSurroundFooter/>
  <w:defaultTabStop w:val="420"/>
  <w:drawingGridVerticalSpacing w:val="156"/>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7361A7"/>
    <w:rsid w:val="0B7361A7"/>
    <w:rsid w:val="6E131BB7"/>
    <w:rsid w:val="7C1826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jyj.suzhou.gov.cn/szjyj/jyyw/202501/512d58401a2b4b4b8e83d4803a963793.shtml" TargetMode="External" /><Relationship Id="rId5" Type="http://schemas.openxmlformats.org/officeDocument/2006/relationships/hyperlink" Target="https://www.jingtai.gov.cn/zfxxgk/fdzdgknr/ggqsydwxxgk/jyjx/art/2025/art_8abfd06d5e804a2b838f2040bde2503c.html" TargetMode="External" /><Relationship Id="rId6" Type="http://schemas.openxmlformats.org/officeDocument/2006/relationships/hyperlink" Target="https://extension.umd.edu/resource/yellowing-leaves-vegetable-plants" TargetMode="Externa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初展</dc:creator>
  <cp:lastModifiedBy>初展</cp:lastModifiedBy>
  <cp:revision>1</cp:revision>
  <dcterms:created xsi:type="dcterms:W3CDTF">2026-10-26T08:52:00Z</dcterms:created>
  <dcterms:modified xsi:type="dcterms:W3CDTF">2026-10-26T08:56:54Z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6A3C34D7D80B4E6197A53B3C0DE9D9AE_11</vt:lpwstr>
  </property>
  <property fmtid="{D5CDD505-2E9C-101B-9397-08002B2CF9AE}" pid="3" name="KSOProductBuildVer">
    <vt:lpwstr>2052-12.1.0.29161</vt:lpwstr>
  </property>
  <property fmtid="{D5CDD505-2E9C-101B-9397-08002B2CF9AE}" pid="4" name="KSOTemplateDocerSaveRecord">
    <vt:lpwstr>eyJoZGlkIjoiNWQwNGEzY2MyNzA1ZjhhZGM4YjVjMjVlMTVmZWRkMTMiLCJ1c2VySWQiOiI1ODIxNTk5MDgifQ==</vt:lpwstr>
  </property>
</Properties>
</file>