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BD059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事业单位管理与财务工作协同机制构建研究</w:t>
      </w:r>
    </w:p>
    <w:p w14:paraId="118C714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事业单位管理与财务工作长期以来是两条线，业务部门注重事业发展，财务部门重在核算监督，两者之间相互制约，从而使得单位整体治理效能得不到提升。从现实基础、现实困境、构建路径三个方面来对二者协同进行分析。管理与财务的协同不能只是停留在信息交流上，应当以预算枢纽为</w:t>
      </w:r>
      <w:bookmarkStart w:id="0" w:name="_GoBack"/>
      <w:bookmarkEnd w:id="0"/>
      <w:r>
        <w:rPr>
          <w:rFonts w:hint="eastAsia"/>
          <w:lang w:val="en-US" w:eastAsia="zh-CN"/>
        </w:rPr>
        <w:t>依托、以数据纽带为纽带、以流程再造为手段、以考核闭环为保障，促使财务职能由核算型转向管理型，让业务决策有财务支撑、财务安排有业务支撑。使事业单位高质量发展有了更好的保障，管理效率和资金效益双升。</w:t>
      </w:r>
    </w:p>
    <w:p w14:paraId="2B2E60E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关键词：事业单位；财务管理；协同机制；业财融合；预算管理</w:t>
      </w:r>
    </w:p>
    <w:p w14:paraId="272C8F5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近年来，事业单位所担负的社会管理以及公共服务职能越发广泛，资金量和管理任务也越来越大，单靠经验管理或者事后核算已经不能满足新形势的需要了。管理与财务是单位运转的两个支撑部门，二者之间的配合程度决定着资源分配的合理程度和事业发展水平的好坏。现实中存在着许多单位业务和财务各自为政、信息传递不畅、责任不清的现象，造成整体效能的发挥受到限制。创建科学合理的协同机制，使工作有财务保障、财务工作有业务支撑，是事业单位提升治理能力的内在需要。</w:t>
      </w:r>
    </w:p>
    <w:p w14:paraId="0972538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一、事业单位管理与财务工作协同的现实基础与内在逻辑</w:t>
      </w:r>
    </w:p>
    <w:p w14:paraId="7D339F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（一）管理与财务分轨运行的现状与协同的内在要求</w:t>
      </w:r>
    </w:p>
    <w:p w14:paraId="72B8240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事业单位管理对象是人员、项目、资产、内控等各个方面的管理，财务工作主要是预算的编制、收支的核算、资金的管理以及决算报告的编报。几十年来，两者各行其道，业务部门为事业发展而安排工作，财务部门为资金合规而监督，客观上就造成了管理与财务并行的局面。单位规模小、业务简单的时候，两者运转起来可以维持运转，但是随着公共服务职能的不断扩大、财政资金管理的要求越来越高，分轨运行的弊端越来越明显。业务推进要资金保障，财务管理要业务支撑，二者之间存在天然的互相依存关系，这就为协同机制的建立奠定了现实基础。</w:t>
      </w:r>
    </w:p>
    <w:p w14:paraId="71FE32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事业单位管理的发展大体上是从依靠经验到依靠数据、从各自为政到系统治理。上级部门对资金绩效、预算执行、内控建设的要求越来越严格，各种制度和财务制度一起修改、互相影响，从客观上讲二者要口径一致、执行一致。管理制度落地需要资金配置，财务制度执行离不开业务配合，这样一种相互需要的双向需求决定协同不能是可有可无的附加工作，而应该是单位正常运转所必需的。管理与财务是否能够协调一致地进行工作，直接影响着单位各项工作的推进能否在资源限制之下有条不紊地开展。</w:t>
      </w:r>
    </w:p>
    <w:p w14:paraId="10CAA5E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（二）二者协同的内在逻辑与综合价值</w:t>
      </w:r>
    </w:p>
    <w:p w14:paraId="0C4C5DD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从内在逻辑来说，管理与财务指向同一个单位、同一个目的，最终都是为了事业的发展质量以及资源的配置效率服务的。管理工作产生的业务信息是财务核算和预算安排的主要参考，财务工作所形成的资金数据、核算结果也成了评判管理效果、调整工作安排的客观依据。互相支撑、互相印证，信息才能在业务和财务之间顺利流动，不能出现决策脱离资源限制的情况，也不能让资金使用脱离业务目标。业务部门对于任何一项决策都要以财务的承受能力为限，财务部门对每一笔资金的安排都要以业务的需求为依据，双向印证就是协同机制的逻辑基础。</w:t>
      </w:r>
    </w:p>
    <w:p w14:paraId="7CB1A5F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从现实意义上来说，创建协同机制可以提高资金的使用效率，降低由于预算执行同业务需求相脱节而产生的低效支出，可以加强内部控制，把财务管理工作渗透到业务运行的各个环节中，迅速发现、防范资金运作中的风险，也有利于提高治理透明度，给科学决策及绩效考评赋予可靠的数据支撑。管理同财务合作的时候，单位可以防止出现投入多而效益低的情况，也可以摆脱“重合规、轻服务”的机械管理，在合规底线和发展的需求之间找到合适的平衡。因此推进二者协同，就是单位内部治理的改进，也是符合财政管理改革要求、提高公共服务供给质量的必然之举。</w:t>
      </w:r>
    </w:p>
    <w:p w14:paraId="7D501F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二、事业单位管理与财务工作协同面临的现实困境</w:t>
      </w:r>
    </w:p>
    <w:p w14:paraId="770D1C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（一）预算编审联动偏弱，业务决策缺少资金维度约束</w:t>
      </w:r>
    </w:p>
    <w:p w14:paraId="343B92E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p>
    <w:p w14:paraId="552C2C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很多事业单位的预算编制还存在明显的部门分割现象，业务板块在安排本年度工作、申报项目的时候，一般先从公共服务任务入手来确定目标，并没有主动联系单位可用财力、财政控制指标来作可行性分析。预算前期论证阶段财务参与较晚，一般是在业务方案基本确定之后，才由财务部门进行汇总上报，财务人员只是对数据进行收集、整理和格式调整，不能从资金承载能力、成本合理性等角度给出合理的调整建议。预算下达以后，业务执行速度与预算管控速度各自为政，项目出现内容变更或者范围变更的时候，相关的信息不能迅速地同步到财务部门，只有预算执行出现偏差时才匆忙地启动调剂程序。由于联动不力造成预算和业务计划相脱离，预算不能起到提前引导约束的作用，业务决策容易超出资金边界，也是造成很多单位预算执行不均衡、项目资金供需矛盾不断重复出现的原因。</w:t>
      </w:r>
    </w:p>
    <w:p w14:paraId="625806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（二）信息互通渠道狭窄，业财数据标准难以统一对齐</w:t>
      </w:r>
    </w:p>
    <w:p w14:paraId="3D84056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业务信息与财务信息天生就是两个不同的记录系统，没有常态化的互通平台。业务台账主要记载项目进展、服务人数、工作成果等，财务台账主要是指标额度、收支凭证、科目分类，两类数据统计口径、更新周期、归档标准不一样。日常运行时信息传递大多依靠微信即时沟通、纸质材料上报，零散传递很容易造成信息遗漏、理解有误，一个项目的业务端和财务端所统计出进度、投入的数据会时常有出入。即便在一些单位已经上线了财务核算系统之后，也没有打通与项目管理模块、合同管理模块的接口，业务人员无法知道还有多少预算，财务人员也无法掌握项目实施的细节。数据壁垒一直存在，管理者很难得到整合过后的综合信息去作出判断，信息不对称加剧了业财之间沟通的负担，合作缺乏稳定的可靠的数据支撑。</w:t>
      </w:r>
    </w:p>
    <w:p w14:paraId="4D17924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（三）权责衔接边界模糊，跨环节协同流程缺少刚性规范</w:t>
      </w:r>
    </w:p>
    <w:p w14:paraId="7C9E51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单位内部的大多数管理制度对于业务和财务各自所承担的职责都有较为详尽的规定，但是对两者交叉处责任归属没有做出明确的规定。项目立项、合同审批、款项支付、资产入库等衔接环节的事项，业务先核对什么、财务重点核对什么，出现材料缺失、资料虚假情况时责任如何划分，一般没有形成固定的程序。常规事务依靠工作人员的经验配合可以处理，新增项目、专项活动等新业务的出现会形成衔接的空白，业务认为财务审核进度慢影响工作进度，财务认为业务提交材料不符合要求、基础资料不齐全，双方互相等待、反复补材料。跨部门协作更多依靠人员之间的感情交流，没有建立起标准化的流转程序，人员岗位变动之后，本来勉强维持的协作节奏很容易被打破，协同状态是不稳定的、不可持续的。</w:t>
      </w:r>
    </w:p>
    <w:p w14:paraId="45A87E3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（四）考核导向偏向单列，双向协同成效缺少评价牵引</w:t>
      </w:r>
    </w:p>
    <w:p w14:paraId="3F1D39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目前大多数内部考核体系是按照部门职能单独设立指标的，业务部门考核重服务产出、重任务数量，财务部门考核重账务合规、重报表按时报送、重内控风险控制，考核指标各自为政，很少有体现双方协同质量的共性指标。业务部门预算申报粗放、项目资料报送不及时、变更事项不及时上报等造成财务管理混乱的行为很少被业务板块的考核所覆盖，财务部门被动核算、前置服务不到位、没有主动向业务宣传资金政策等情况也不会出现在财务考核中。考核导向天然地使各部门把主要精力放在本部门的硬性指标上，主动配合协同的意识不够。即使年度复盘指出业财衔接存在各种问题，也没有配套的考核反馈、限期整改机制，导致协同的短板不断出现却无法持续改善，很难形成稳定的双向激励约束体系。</w:t>
      </w:r>
    </w:p>
    <w:p w14:paraId="318F7D0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三、事业单位管理与财务工作协同机制构建路径</w:t>
      </w:r>
    </w:p>
    <w:p w14:paraId="307DDA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（一）预算领航，贯通管理与财务的决策经脉</w:t>
      </w:r>
    </w:p>
    <w:p w14:paraId="13F96F6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预算连接业务计划和资金安排的中枢神经，只有在项目前期论证阶段把预算编审纳入其中，才能从源头上解决业财决策脱节的问题。单位应该彻底摒弃财务单方面汇总填报预算的传统方式，创建以业务骨干和财务人员为成员的预算联审小组，在年度工作计划审议的时候就把预算关口前移。每年四季度开始进入下一年度项目储备阶段时，业务科室同时上报本部门项目的实施方案、实施周期及经费测算明细，财务部门依据财政支出政策以及单位的财力状况，对每个项目进行逐项的经济性审核，对超出现有承受能力的项目提出压缩规模或者分年度推进的意见，经过共同的项目库分级排序后，严格遵守先谋事再排钱的工作原则。预算下达执行后实行按月跟踪、季度会商的动态管理。业务科室每月底报送项目执行进度，并对因客观原因造成支出滞后或者超支的情况做出说明，财务部门同步核对预算指标的使用情况，建立执行偏差台账，双方一起确定支出速度。如果项目内容真的需要变更，必须要经过书面申请、集体讨论、逐级审批三个程序才能执行，防止出现先花钱后报预算的情况。</w:t>
      </w:r>
    </w:p>
    <w:p w14:paraId="09E01B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（二）数据搭桥，夯实业财协同的运行底座</w:t>
      </w:r>
    </w:p>
    <w:p w14:paraId="70DC1B6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信息壁垒是造成业财合作不正常的障碍，统一数据口径、打通信息流转的通道才能建立稳定可靠的协同基础。信息化程度低的基层单位不需要新建系统，应该基于预算管理一体化平台创建共享台账，把项目立项、合同备案、采购清单、资金支付这四个主要的信息集中到一个表格中，统一项目名称、支出科目、实施期等基本信息的定义。业务部门签订合同、立项采购之后，必须在三个工作日内将纸质材料扫描归档，同时更新共享台账，将项目进展情况及时通知财务岗位，财务端开放预算额度查询权限给业务经办人员，业务人员可以在任何时候查阅剩余可用的资金，避免出现无计划采购的情况。对暂时不能实现系统自动对接的单位，固定每月月末做业财对账工作，逐项核对项目投入金额和工作完成量，形成书面资料存档。</w:t>
      </w:r>
    </w:p>
    <w:p w14:paraId="0C1C671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（三）流程定责，理顺权责衔接的组织脉络</w:t>
      </w:r>
    </w:p>
    <w:p w14:paraId="4023668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首先对项目全链条交叉节点进行梳理，就立项评审、合同审签、付款、资产入库这四个主要环节的节点责任边界做出一个明确的规定。业务科室是项目实施主体，对项目的立项真实性、合同内容的合法性、业务资料的完整性负有首要责任；财务岗位只对资金有无预算、票据手续是否合规进行审核，不能代替业务部门对业务的真实性进行审核，防止出现权责不清的责任推卸。在此基础上制作标准化办事流程图，规定各个环节提交的材料、办理时间、反馈途径，项目立项必须先经过财务预算额度的审核，再由分管领导批准，款项支付必须先由业务负责人确认工作验收合格，财务部门才能开始付款审核。就跨部门协作的专项任务而言，确定牵头科室以及配合岗位，把衔接的责任落实到个人上，具体如下表所示。</w:t>
      </w:r>
    </w:p>
    <w:p w14:paraId="4F1ED683">
      <w:pPr>
        <w:keepNext/>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表 1 事业单位业财交叉环节权责划分清单</w:t>
      </w:r>
    </w:p>
    <w:tbl>
      <w:tblPr>
        <w:tblStyle w:val="TableNormal"/>
        <w:tblW w:w="928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1656"/>
        <w:gridCol w:w="3082"/>
        <w:gridCol w:w="2991"/>
        <w:gridCol w:w="1558"/>
      </w:tblGrid>
      <w:tr w14:paraId="3779EF7F">
        <w:tblPrEx>
          <w:tblW w:w="928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hRule="auto" w:val="0"/>
          <w:tblHeader/>
          <w:jc w:val="center"/>
        </w:trPr>
        <w:tc>
          <w:tcPr>
            <w:tcW w:w="1656" w:type="dxa"/>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782B03CB">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业务节点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343A8100">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业务部门主要职责</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5028E273">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财务部门主要职责</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47106B9E">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必备报送资料</w:t>
            </w:r>
          </w:p>
        </w:tc>
      </w:tr>
      <w:tr w14:paraId="062CD5C8">
        <w:tblPrEx>
          <w:tblW w:w="9287" w:type="dxa"/>
          <w:jc w:val="center"/>
          <w:shd w:val="clear" w:color="auto" w:fill="auto"/>
          <w:tblCellMar>
            <w:top w:w="0" w:type="dxa"/>
            <w:left w:w="108" w:type="dxa"/>
            <w:bottom w:w="0" w:type="dxa"/>
            <w:right w:w="108" w:type="dxa"/>
          </w:tblCellMar>
        </w:tblPrEx>
        <w:trPr>
          <w:trHeight w:hRule="auto" w:val="0"/>
          <w:jc w:val="center"/>
        </w:trPr>
        <w:tc>
          <w:tcPr>
            <w:tcW w:w="1656" w:type="dxa"/>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2953FA27">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项目立项评审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55C064A7">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提交项目实施方案，核实项目实施必要性，承诺经费测算真实</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7B2B8580">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核查有无对应预算指标，测算经费合规性，出具资金可行性意见</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232CE21D">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项目申报书、经费测算表</w:t>
            </w:r>
          </w:p>
        </w:tc>
      </w:tr>
      <w:tr w14:paraId="6642D03B">
        <w:tblPrEx>
          <w:tblW w:w="9287" w:type="dxa"/>
          <w:jc w:val="center"/>
          <w:shd w:val="clear" w:color="auto" w:fill="auto"/>
          <w:tblCellMar>
            <w:top w:w="0" w:type="dxa"/>
            <w:left w:w="108" w:type="dxa"/>
            <w:bottom w:w="0" w:type="dxa"/>
            <w:right w:w="108" w:type="dxa"/>
          </w:tblCellMar>
        </w:tblPrEx>
        <w:trPr>
          <w:trHeight w:hRule="auto" w:val="0"/>
          <w:jc w:val="center"/>
        </w:trPr>
        <w:tc>
          <w:tcPr>
            <w:tcW w:w="1656" w:type="dxa"/>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420A2832">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合同审签备案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30F0E09E">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审核合同业务条款、服务内容、履约节点，确认业务需求真实有效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01BF020E">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核对合同金额是否匹配预算、付款节点是否符合财政规定</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0798DFBF">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合同草案、立项批复文件</w:t>
            </w:r>
          </w:p>
        </w:tc>
      </w:tr>
      <w:tr w14:paraId="32B49E9D">
        <w:tblPrEx>
          <w:tblW w:w="9287" w:type="dxa"/>
          <w:jc w:val="center"/>
          <w:shd w:val="clear" w:color="auto" w:fill="auto"/>
          <w:tblCellMar>
            <w:top w:w="0" w:type="dxa"/>
            <w:left w:w="108" w:type="dxa"/>
            <w:bottom w:w="0" w:type="dxa"/>
            <w:right w:w="108" w:type="dxa"/>
          </w:tblCellMar>
        </w:tblPrEx>
        <w:trPr>
          <w:trHeight w:hRule="auto" w:val="0"/>
          <w:jc w:val="center"/>
        </w:trPr>
        <w:tc>
          <w:tcPr>
            <w:tcW w:w="1656" w:type="dxa"/>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31E13818">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资金支付申请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4B10D83F">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核验项目履约、验收情况，确认服务或货物已按约定到位</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60B94C18">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审核票据、审批手续、预算额度，办理资金支付</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094CBCDF">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验收单、发票、支付申请单</w:t>
            </w:r>
          </w:p>
        </w:tc>
      </w:tr>
      <w:tr w14:paraId="25D7C10B">
        <w:tblPrEx>
          <w:tblW w:w="9287" w:type="dxa"/>
          <w:jc w:val="center"/>
          <w:shd w:val="clear" w:color="auto" w:fill="auto"/>
          <w:tblCellMar>
            <w:top w:w="0" w:type="dxa"/>
            <w:left w:w="108" w:type="dxa"/>
            <w:bottom w:w="0" w:type="dxa"/>
            <w:right w:w="108" w:type="dxa"/>
          </w:tblCellMar>
        </w:tblPrEx>
        <w:trPr>
          <w:trHeight w:hRule="auto" w:val="0"/>
          <w:jc w:val="center"/>
        </w:trPr>
        <w:tc>
          <w:tcPr>
            <w:tcW w:w="1656" w:type="dxa"/>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383713FA">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资产入库登记</w:t>
            </w:r>
          </w:p>
        </w:tc>
        <w:tc>
          <w:tcPr>
            <w:tcW w:w="3082" w:type="dxa"/>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0579B9D3">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现场验收资产实物，登记资产使用部门、存放地点</w:t>
            </w:r>
          </w:p>
        </w:tc>
        <w:tc>
          <w:tcPr>
            <w:tcW w:w="2991" w:type="dxa"/>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33A826A0">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核对采购资金支付凭证，完成资产财务入账、资产卡片匹配</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val="0"/>
            <w:tcMar>
              <w:top w:w="-1" w:type="dxa"/>
              <w:left w:w="-1" w:type="dxa"/>
              <w:bottom w:w="-1" w:type="dxa"/>
              <w:right w:w="-1" w:type="dxa"/>
            </w:tcMar>
            <w:vAlign w:val="center"/>
          </w:tcPr>
          <w:p w14:paraId="6D58506A">
            <w:pPr>
              <w:keepNext/>
              <w:keepLines w:val="0"/>
              <w:widowControl/>
              <w:suppressLineNumbers w:val="0"/>
              <w:snapToGrid w:val="0"/>
              <w:ind w:left="0" w:right="0" w:firstLine="0" w:leftChars="0" w:rightChars="0" w:firstLineChars="0"/>
              <w:jc w:val="center"/>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资产验收单、采购发票</w:t>
            </w:r>
          </w:p>
        </w:tc>
      </w:tr>
    </w:tbl>
    <w:p w14:paraId="1A2359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p>
    <w:p w14:paraId="2E747D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（四）考核闭环，固化双向驱动的长效机制</w:t>
      </w:r>
    </w:p>
    <w:p w14:paraId="7F18450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机制要长久有效，没有考核的推动。单位可以用协同成果来纳入绩效考核，用考核结果倒逼双向驱动。指标的设计应该既能考察财务部门对业务工作提供支持的程度，例如预算执行是否及时，资金保障是否到位；也能考察业务部门对于财务管理的配合程度，预算申报是否准确，信息报送是否规范，使双方考核互相牵制、共同尽责，不能各自为政。结果应用上将考核结果同评先评优、绩效分配挂钩，对协同顺畅、资金使用效益好的予以表扬，对配合不到位、造成资金低效的予以反馈提醒，起到考核导向作用。创建问题清单和整改机制，对考核反映出的协同不足的每一个问题都要明确改进的责任人及完成时限，保证问题的闭环解决。以考核为标准，以整改为手段，双向驱动的长效机制得以确立，协同效果也在不断的检验中得到提高，从而形成良性的循环。</w:t>
      </w:r>
    </w:p>
    <w:p w14:paraId="3CF66BD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5AD73B2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管理与财务协同是事业单位内部治理完善、资金效益提高的重要研究课题，不能一蹴而就，需要经过长时间的磨合和改善才能实现。只有以预算作为枢纽贯通决策、以数据为纽带筑牢基础、以流程定责理顺组织、以考核闭环固化制度，才能使管理与财务真正由并行走向协同、由分离走向融合。业务决策有了财务的支撑，财务安排有业务的支持，事业单位的正常运转就成为常态，资源配置效率与公共服务水平也会平稳上升，事业单位高质量发展就得到有力的保障。</w:t>
      </w:r>
    </w:p>
    <w:p w14:paraId="0D88491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E42D84"/>
    <w:rsid w:val="24A64580"/>
    <w:rsid w:val="330B38C7"/>
    <w:rsid w:val="45E42D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TotalTime>
  <Pages>5</Pages>
  <Words>4838</Words>
  <Characters>4838</Characters>
  <Application>Microsoft Office Word</Application>
  <DocSecurity>0</DocSecurity>
  <Lines>0</Lines>
  <Paragraphs>0</Paragraphs>
  <ScaleCrop>false</ScaleCrop>
  <Company/>
  <LinksUpToDate>false</LinksUpToDate>
  <CharactersWithSpaces>4846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2026-10-26T07:45:00Z</dcterms:created>
  <dcterms:modified xsi:type="dcterms:W3CDTF">2026-10-26T07:58:23Z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726AA8966F9542B883BFE28A24529420_13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