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63AD71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水彩插画属于高职美术专业主要的实践课程，水彩媒介具有的灵动感和插画艺术叙事性的特点，创新思维是高职学生学习水彩插画时突破技法复制、形成自己风格的艺术素养。目前高职水彩插画课堂重技法轻思维的现象十分突出，学生的作品具有同质化的倾向，没有个性化的表达。文创产业的不断更替发展之下，市场对于插画创作者原创性的重视越来越高，传统的重视技法而轻视思维教学模式不能满足岗位的需求。本文以高职美术课堂为研究背景，从水彩插画教学及创新思维培养的内在联系入手，对教学中存在的问题进行梳理，并针对教学实践提出可操作的教学路径，使学生能够跳出固定模板的限制，真正提高艺术创新能力和职业综合素养。</w:t>
      </w:r>
    </w:p>
    <w:p w14:paraId="39AC96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关键词：高职美术；水彩插画；创新思维；实践教学</w:t>
      </w:r>
    </w:p>
    <w:p w14:paraId="3755DE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在文创产业飞速发展之时，市场对于水彩插画人才的要求也不再仅仅停留在熟练掌握绘画技巧上，更看重的是创作者所具有的独特视角和创造性表达的能力。高职美术教育以职业能力为重心，以水彩插画课程作为媒介实践、审美塑造、创意思维训练三者结合的载体。部分课堂仍然沿用教师示范、学生临摹的教学模式，学生多是照搬范本，很少有学生会主动去发掘创作的想法。由于部分教师只把技法熟练度当作课堂的主要目标，对学生观察、联想和思考能力的培养有所忽略，致使学生原创产出能力低，不能胜任岗位原创工作。根据课程教学实际情况，探究适合高职学生学习的创新思维培养方法，有现实的意义。</w:t>
      </w:r>
    </w:p>
    <w:p w14:paraId="340AFD7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一、高职水彩插画教学中培育创新思维的内在价值</w:t>
      </w:r>
    </w:p>
    <w:p w14:paraId="4C9B24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（一）契合高职美术专业人才培养定位</w:t>
      </w:r>
    </w:p>
    <w:p w14:paraId="7DCB50C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高职美术类专业以培养面向文创、出版、视觉设计行业应用型美术人才为目标，除掌握水彩控水、叠色的基本绘画技能外，还应该有独立构思插画作品的能力。行业真实的生产现场中，插画创作不是简单的复制参考图，而应该联系文案主题、受众审美做二次的创作。创新思维的培养就是引导学生摆脱对范本、网络素材的过度依赖，学会自己完成从主题拆解到画面构思再到媒介表达的全过程创作活动，把技法学习变成创意产出的手段，适应岗位对综合创作能力的要求。</w:t>
      </w:r>
    </w:p>
    <w:p w14:paraId="24DF0E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（二）丰富水彩插画媒介的艺术表达边界</w:t>
      </w:r>
    </w:p>
    <w:p w14:paraId="2AB2D3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水彩媒介本身具有透明通透、偶然性大的特点，水色流动造成的无法完全复制的画面效果，也是插画创新表达的天然素材。如果教学只注重标准化的技法规范，那么媒介本身表现力就会被忽视。重视创新思维的培养，有利于学生对水和颜料的组合产生主动的探索意识，摆脱已有的画面模式，不再只是停留在写实类插画的范式之上，敢于用抽象的色块、碎片化的叙事以及民俗符号去创作水彩插画，丰富水彩插画的表现形式，使学生形成自己的水彩语言。</w:t>
      </w:r>
    </w:p>
    <w:p w14:paraId="00173FA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二、高职水彩插画教学中学生创新思维发展的现实症结</w:t>
      </w:r>
    </w:p>
    <w:p w14:paraId="6FA508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（一）范本依赖较重，主题解构的思维训练有所缺失</w:t>
      </w:r>
    </w:p>
    <w:p w14:paraId="06564F1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目前很多水彩插画课堂习惯用成熟的范本来教学，学生面对创作命题的第一反应就是从网络上搜寻参考图，直接抄袭别人的构图和画面元素。教学过程中缺少对主题拆解、多角度分析的专项训练，教师一般不会让学生对题目进行多维思考</w:t>
      </w:r>
      <w:r>
        <w:rPr>
          <w:rFonts w:hint="default"/>
          <w:vertAlign w:val="superscript"/>
          <w:lang w:val="en-US" w:eastAsia="zh-CN"/>
        </w:rPr>
        <w:t>[</w:t>
      </w:r>
      <w:r>
        <w:rPr>
          <w:rFonts w:hint="eastAsia"/>
          <w:vertAlign w:val="superscript"/>
          <w:lang w:val="en-US" w:eastAsia="zh-CN"/>
        </w:rPr>
        <w:t>1</w:t>
      </w:r>
      <w:r>
        <w:rPr>
          <w:rFonts w:hint="default"/>
          <w:vertAlign w:val="superscript"/>
          <w:lang w:val="en-US" w:eastAsia="zh-CN"/>
        </w:rPr>
        <w:t>]</w:t>
      </w:r>
      <w:r>
        <w:rPr>
          <w:rFonts w:hint="eastAsia"/>
          <w:lang w:val="en-US" w:eastAsia="zh-CN"/>
        </w:rPr>
        <w:t>。这样长久下去，学生所想的都是现成的图像，不会去挖掘主题背后的情感和细节，面对创作任务只会复制别人的画面，不能形成自己的叙事视角，构思的开端就被限制了创新思维的发展。</w:t>
      </w:r>
    </w:p>
    <w:p w14:paraId="34044A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（二）媒介认知片面，排斥水彩偶然性带来的创作可能性</w:t>
      </w:r>
    </w:p>
    <w:p w14:paraId="7B07CA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大多数教学把水彩控水稳、画面干净当作评价的依据，把渗化、水渍、不规则色块视为绘画上的错误。教师只教学生掌握标准的操作方法，没有引导学生通过水色的偶然效果进行创意的转化。学生在作画的时候刻意回避随机水色的痕迹，一味地追求画面的工整、完美，没有认识到媒介本身所具有的随机性可以成为创作素材。片面的认识媒介，使学生只按固定的绘画程序操作，没有给偶然的效果以想象的空间，压缩了创造的可能。</w:t>
      </w:r>
    </w:p>
    <w:p w14:paraId="2D803A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（三）训练形式固化，缺少打破惯性的思辨类命题设计</w:t>
      </w:r>
    </w:p>
    <w:p w14:paraId="3410C0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现有的课堂训练大多以正向的命题为主，任务的设计多以写实再现为主，训练的环境、创作的边界比较宽松，学生很容易调动已有的绘画经验直接套用。教学很少布置带有矛盾限制或者反向条件的创作任务，缺少促使学生走出思维舒适区的训练载体。学生长时间在熟悉创作逻辑里不断重复操作，不需要去克服创作矛盾，也不需要重新构建表达逻辑，思维一直处在惯性运转的状态，思辨能力不能得到磨砺，创新潜能很难被完全激发出来。</w:t>
      </w:r>
    </w:p>
    <w:p w14:paraId="36050B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（四）评价维度狭隘，多元评价机制未能充分落地运行</w:t>
      </w:r>
    </w:p>
    <w:p w14:paraId="71DB414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目前课程评价仍以教师的单向评判为主，重视的是学生造型是否准确、技法是否完成，而忽视了学生创意构思、个性化表达的权重。课堂缺少学生叙述自己创作思路、同伴互评等固定的环节，构思新颖但是技法不成熟的习作不能得到认可</w:t>
      </w:r>
      <w:r>
        <w:rPr>
          <w:rFonts w:hint="default"/>
          <w:vertAlign w:val="superscript"/>
          <w:lang w:val="en-US" w:eastAsia="zh-CN"/>
        </w:rPr>
        <w:t>[</w:t>
      </w:r>
      <w:r>
        <w:rPr>
          <w:rFonts w:hint="eastAsia"/>
          <w:vertAlign w:val="superscript"/>
          <w:lang w:val="en-US" w:eastAsia="zh-CN"/>
        </w:rPr>
        <w:t>2</w:t>
      </w:r>
      <w:r>
        <w:rPr>
          <w:rFonts w:hint="default"/>
          <w:vertAlign w:val="superscript"/>
          <w:lang w:val="en-US" w:eastAsia="zh-CN"/>
        </w:rPr>
        <w:t>]</w:t>
      </w:r>
      <w:r>
        <w:rPr>
          <w:rFonts w:hint="eastAsia"/>
          <w:lang w:val="en-US" w:eastAsia="zh-CN"/>
        </w:rPr>
        <w:t>。单一的评价导向之下，学生为了取得较好的成绩而采取保守的创作方式，不敢有新的想法出现，对于自己的创新想法得不到鼓励和认可，慢慢对表达自己产生恐惧心理。</w:t>
      </w:r>
    </w:p>
    <w:p w14:paraId="79AFC4A9">
      <w:pPr>
        <w:rPr>
          <w:rFonts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D64084"/>
    <w:rsid w:val="16D503E4"/>
    <w:rsid w:val="21FB1255"/>
    <w:rsid w:val="32566459"/>
    <w:rsid w:val="350F525A"/>
    <w:rsid w:val="396561F6"/>
    <w:rsid w:val="43716BA9"/>
    <w:rsid w:val="4B7033E4"/>
    <w:rsid w:val="538114A4"/>
    <w:rsid w:val="610C5BEA"/>
    <w:rsid w:val="649B63FC"/>
    <w:rsid w:val="6CE2153C"/>
    <w:rsid w:val="7AEE6B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369</Characters>
  <Application>Microsoft Office Word</Application>
  <DocSecurity>0</DocSecurity>
  <Lines>0</Lines>
  <Paragraphs>0</Paragraphs>
  <ScaleCrop>false</ScaleCrop>
  <Company/>
  <LinksUpToDate>false</LinksUpToDate>
  <CharactersWithSpaces>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2026-10-26T07:43:13Z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