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82692F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摘要：</w:t>
      </w:r>
      <w:r>
        <w:rPr>
          <w:rFonts w:ascii="宋体" w:eastAsia="宋体" w:hAnsi="宋体" w:cs="宋体" w:hint="eastAsia"/>
        </w:rPr>
        <w:t>跨学科主题学习是实现新课标、培养学生核心素养的一种有效途径。本文以小学数学、语文、道德与法治三科融合为研究核心，从目前小学语文教学中出现的跨学科实施目标虚化、内容碎片化、评价单一化的状况出发，从素养角度出发提出小学语文跨学科主题统整的路径。确定融合主题、创设真实的情境、设计有指向的任务、建立多元的评价四个实施途径，让学生在语言实践中发展数学思维和道德判断能力，达到学科协同育人的目的，给小学语文跨学科教学提供可以执行的实践指导。</w:t>
      </w:r>
    </w:p>
    <w:p w14:paraId="524919F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关键词：跨学科主题学习；小学语文；数学；道德与法治；实施路径</w:t>
      </w:r>
    </w:p>
    <w:p w14:paraId="1899B10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目前基础教育课程改革不断深入，跨学科主题学习是培养学生核心素养的一种重要途径。根据义务教育课程方案（2022年版），各门课程设置不少于10%的课时开展跨学科主题教学活动，注重学科间的相互联系，推进课程综合化教学。国家层面不断推进课程协同育人的工作，主张冲破学科壁垒，回归到真实的解决问题中。小学语文是基础学科之一，和数学的逻辑思维、道德与法治的价值引领有天然的互补性。但是在实践中仍然存在着目标割裂、内容拼盘、评价单一的困境，急需探寻一条系统的实施途径，以适应课程改革以及国家育人方式变革的时代需要。</w:t>
      </w:r>
    </w:p>
    <w:p w14:paraId="641B26B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一、锚定素养目标，确立融合主题</w:t>
      </w:r>
    </w:p>
    <w:p w14:paraId="4904C57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（一）研读课标要求，提取三科共育素养交点</w:t>
      </w:r>
    </w:p>
    <w:p w14:paraId="678C0E9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课程标准给跨学科主题学习指明了育人方向，教师要参照语文、数学、道德与法治三科2022版课标文本，找到两科之间能彼此贯通、协同落实的素养培育落点，防止用简单的知识点叠加来达到表面融合的效果，以统一的育人主线承载语言运用、数据运算、价值塑造这三种发展的需求，让素养培育不再只是某门学科的课堂围墙之内。</w:t>
      </w:r>
    </w:p>
    <w:p w14:paraId="308E22B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教师以人教版六年级下册语文《北京的春节》为例进行主题设计，语文课程重在文本品读、民俗语段摘抄和民俗介绍文稿撰写，落实语言运用与文化感知素养，数学课程利用文中出现的时间节点、年货采购、聚餐人数等信息，让学生开展日期计算、开支统计、制表等活动，培养学生的数据意识和计算能力，道德与法治课程以年俗中蕴含的团圆和睦、敬老爱亲的内涵为基础，引导学生体会家庭责任与传统美德，增强学生的责任意识和文化认同感。</w:t>
      </w:r>
    </w:p>
    <w:p w14:paraId="48EEBA4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（二）分析教材内容，挖掘学科间主题联结点</w:t>
      </w:r>
    </w:p>
    <w:p w14:paraId="3576108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统编三科教材内部隐藏着大量可以互相衔接、互相支撑的内容素材，教师要对同年级、相近单元的教材篇目进行梳理，找出文本内容、探究主题、德育方向能够互相呼应的板块，从课文、例题、主题活动里挖掘隐藏的内在联系，以教材原生内容为根基搭建跨学科主题的基础，脱离教材的跨学科设计容易导致内容空洞，脱离学段学情的问题，教材联结点的挖掘有利于让学生在原有认知基础上进行跨学科学习。</w:t>
      </w:r>
    </w:p>
    <w:p w14:paraId="6E7B109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二年</w:t>
      </w:r>
      <w:r>
        <w:rPr>
          <w:rFonts w:ascii="宋体" w:eastAsia="宋体" w:hAnsi="宋体" w:cs="宋体" w:hint="eastAsia"/>
        </w:rPr>
        <w:t>级上册《难忘的泼水节》教学</w:t>
      </w:r>
      <w:r>
        <w:rPr>
          <w:rFonts w:ascii="宋体" w:eastAsia="宋体" w:hAnsi="宋体" w:cs="宋体" w:hint="eastAsia"/>
          <w:lang w:val="en-US" w:eastAsia="zh-CN"/>
        </w:rPr>
        <w:t>中语文板</w:t>
      </w:r>
      <w:r>
        <w:rPr>
          <w:rFonts w:ascii="宋体" w:eastAsia="宋体" w:hAnsi="宋体" w:cs="宋体" w:hint="eastAsia"/>
        </w:rPr>
        <w:t>块让学生梳理课文的叙事脉络、体会重点段落的感情色彩，写一份节日感言，感受民族交往的情景，数学板块以傣族村寨参与节庆的群众数、泼水器具分配、礼物分发等为情境，设计平均分、数量比较、简单求和的探究习题，在节日的情境中运用基本运算知识，道德与法治板块将本单元民族团结的内容作为学习内容，让学生体会各民族之间互帮互助、互相尊重的真谛，形成简单的民族团结的认识。三科内容围绕“同心共庆，民族一家”来形成紧密的联系，课文文本给数学探究赋予了鲜活的情境，数学任务给文本理解赋予了操作的工具，德育内容加深了文本所承载的精神内涵，教师依据教材原生素材搭建起完整的主题框架，所有的学习素材都是来自教材体系，学生不需要背负过多的陌生资料阅读负担，在常规单元教学中，跨学科融合就自然而然地融入其中。</w:t>
      </w:r>
    </w:p>
    <w:p w14:paraId="75B6F3B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二、创设真实情境，搭建融合载体</w:t>
      </w:r>
    </w:p>
    <w:p w14:paraId="0DDA687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（一）依托生活场景，设计跨学科问题情境</w:t>
      </w:r>
    </w:p>
    <w:p w14:paraId="2902D9D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真实可感的生活场景能消除学科知识的抽象性，教师要从学生日常生活接触的家庭生活、校园活动、社区事务中选取适合三科融合方向的素材，以场景为载体产生有探究力的驱动性问题，使学生自然而然地调动起语文表达、数学计算、道德判断这三类能力去解决实际问题，脱离生活情境的虚拟问题很难激发学生持续探究的动力，生活化问题情境把各科的知识碎片化整合成解决日常生活问题的手段，让学生成为学科知识在生活中运用的价值。</w:t>
      </w:r>
    </w:p>
    <w:p w14:paraId="7AAA235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lang w:val="en-US" w:eastAsia="zh-CN"/>
        </w:rPr>
        <w:t>以</w:t>
      </w:r>
      <w:r>
        <w:rPr>
          <w:rFonts w:ascii="宋体" w:eastAsia="宋体" w:hAnsi="宋体" w:cs="宋体" w:hint="eastAsia"/>
        </w:rPr>
        <w:t>人教版三年级下册的花钟为</w:t>
      </w:r>
      <w:r>
        <w:rPr>
          <w:rFonts w:ascii="宋体" w:eastAsia="宋体" w:hAnsi="宋体" w:cs="宋体" w:hint="eastAsia"/>
          <w:lang w:val="en-US" w:eastAsia="zh-CN"/>
        </w:rPr>
        <w:t>例</w:t>
      </w:r>
      <w:r>
        <w:rPr>
          <w:rFonts w:ascii="宋体" w:eastAsia="宋体" w:hAnsi="宋体" w:cs="宋体" w:hint="eastAsia"/>
        </w:rPr>
        <w:t>，提出“怎样管理校园花圃，定时给花浇水并号召全校同学爱护花草”的主要探究问题。语文方面研读课文内容，利用AI技术查阅各种花卉的生长习性及养护方法，整理素材后撰写面向全校的爱护花草倡议书，制作出符合宣讲场景的简短发言稿。数学上学生不断记录花圃内各种花卉开花时间，清点植株数量，借助AI工具整理出观测信息并绘制开花时间统计表，根据花期规律协商确定小组轮流值日的时间。道德与法治层面学生在实地管护、查阅资料的过程中体会尊重生命、爱护公共财物的内在准则，逐渐形成主动维护校园公共环境的责任意识，在同一生活场景中三科学习活动互相渗透。</w:t>
      </w:r>
    </w:p>
    <w:p w14:paraId="695F09E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（二）整合课程资源，构建主题学习任务群</w:t>
      </w:r>
    </w:p>
    <w:p w14:paraId="3FEE9B2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lang w:eastAsia="zh-CN"/>
        </w:rPr>
      </w:pPr>
      <w:r>
        <w:rPr>
          <w:rFonts w:ascii="宋体" w:eastAsia="宋体" w:hAnsi="宋体" w:cs="宋体" w:hint="eastAsia"/>
        </w:rPr>
        <w:t>跨学科主题学习的实施需要各种各样的资源来支持，教师要整合文本资源、实物资源、场地资源和人力资源，以确定的主题为依托分解出层层递进的系列任务，构建起有层次的任务群，任务群内部的子任务分别担负着语文实践、数学探究、道德体验不同的功能，子任务之间有明显的先后顺序，不能出现零散活动无序堆积的现象，教师要调动校内图书室、劳动场地、多媒体素材、家长资源，按照任务推进节奏分阶段投放任务所需的材料</w:t>
      </w:r>
      <w:r>
        <w:rPr>
          <w:rFonts w:ascii="宋体" w:eastAsia="宋体" w:hAnsi="宋体" w:cs="宋体" w:hint="eastAsia"/>
          <w:lang w:eastAsia="zh-CN"/>
        </w:rPr>
        <w:t>。</w:t>
      </w:r>
    </w:p>
    <w:p w14:paraId="774DBCA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ascii="宋体" w:eastAsia="宋体" w:hAnsi="宋体" w:cs="宋体" w:hint="eastAsia"/>
        </w:rPr>
      </w:pPr>
      <w:r>
        <w:rPr>
          <w:rFonts w:ascii="宋体" w:eastAsia="宋体" w:hAnsi="宋体" w:cs="宋体" w:hint="eastAsia"/>
        </w:rPr>
        <w:t>教师以人教版四年级上册《观潮》为依托构建“探秘钱塘江大潮”的主题任务群，并配套整合了钱塘江影像资料、潮水观测记录图、水域保护宣传读本等相关的资料。任务群设置了三个相关的子任务，第一个子任务属于语文实践，学生研读课文及阅读材料，整理大潮描写语句，制作潮景解说卡；第二项子任务属于数学探究，学生根据潮水历史观测数据，计算潮水到达沿岸各个地方的时间差，整理观测数据形成一个简单的记录表；第三项子任务属于道德体验，学生查阅水域生态资料，思考关于保护江河生态、文明观潮行为准则的讨论，并制定文明观潮的约定。</w:t>
      </w:r>
    </w:p>
    <w:p w14:paraId="73DA4714">
      <w:bookmarkStart w:id="0" w:name="_GoBack"/>
      <w:bookmarkEnd w:id="0"/>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120DD0"/>
    <w:rsid w:val="6E131BB7"/>
    <w:rsid w:val="7C1826B7"/>
    <w:rsid w:val="7F120D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2026-10-26T07:38:00Z</dcterms:created>
  <dcterms:modified xsi:type="dcterms:W3CDTF">2026-10-26T07:38:38Z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6516322FA2AA4E7A8694F3A6928FC230_11</vt:lpwstr>
  </property>
  <property fmtid="{D5CDD505-2E9C-101B-9397-08002B2CF9AE}" pid="3" name="KSOProductBuildVer">
    <vt:lpwstr>2052-12.1.0.29161</vt:lpwstr>
  </property>
  <property fmtid="{D5CDD505-2E9C-101B-9397-08002B2CF9AE}" pid="4" name="KSOTemplateDocerSaveRecord">
    <vt:lpwstr>eyJoZGlkIjoiNWQwNGEzY2MyNzA1ZjhhZGM4YjVjMjVlMTVmZWRkMTMiLCJ1c2VySWQiOiI1ODIxNTk5MDgifQ==</vt:lpwstr>
  </property>
</Properties>
</file>