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CAACD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信息化手段已经深深嵌入到自然资源工程生态修复的全部过程中。本文主要对山东平度的信息化在底数核查、动态监测、成效评价和协同监管方面具体的应用进行梳理，从数据、平台、机制等各方面找出可行之路，提出依靠数据底座、智能闭环、长效制度三者协同来推进的建设路径。经过研究得知，信息化可以有效地提高修复工程精度、效率、治理水平，给类似生态修复项目的开展给予可以复制的实践借鉴。</w:t>
      </w:r>
    </w:p>
    <w:p w14:paraId="30AD7B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关键词：信息化；生态修复；自然资源工程；应用</w:t>
      </w:r>
    </w:p>
    <w:p w14:paraId="1A7C0D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平度位于胶东半岛，丘陵与平原相间，历史上由于矿业开发和土地整治的需要，遗留的废弃矿坑、破损的山体、退化的耕地等问题严重，生态修复的难度大、任务重。修复工程以前以人工踏勘为主，纸质台账为辅，数据零散，反应迟缓，无法对空间信息进行有效的叠加，造成监管和评估工作有误。伴随着大数据、遥感、地理信息、物联网等技术的不断发展，信息化给生态修复提供了一种新的解题思路。本文以平度本地项目的实际为基础，从现实意义、落地应用和优化途径这三个方面对信息化落地过程中的经验不足进行梳理，给胶东地区其他自然资源生态修复项目提供一定的实践参考。</w:t>
      </w:r>
    </w:p>
    <w:p w14:paraId="44CF5D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1信息化手段赋能生态修复的现实意义</w:t>
      </w:r>
    </w:p>
    <w:p w14:paraId="28275B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信息化对于生态修复不是简单的锦上添花，而应该看作是提高自然资源治理效能的内在需要。生态修复工程的实施范围广、周期长、人员多，传统的人工方式底数不清、过程失控、结果难查、资料难追。信息化依靠空间数据把规划设计、现场施工、过程监管以及成果评价连接起来，形成一个闭环的管理链，保证项目的决策有据可依、施工现场可控。平度的山体修复、土地复垦、流域治理等各方面的修复任务交叉出现，空间边界互相交错，信息化是解决平度山水林田湖草一体化保护修复碎片化治理问题的现实需要，是胶东区域生态安全屏障建设的技术基础。</w:t>
      </w:r>
    </w:p>
    <w:p w14:paraId="2854A2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2平度生态修复中信息化手段的具体应用</w:t>
      </w:r>
    </w:p>
    <w:p w14:paraId="6C0D8F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2.1遥感解译与无人机航测，摸清修复底数</w:t>
      </w:r>
    </w:p>
    <w:p w14:paraId="27E8B2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平度在启动各类生态修复项目之前，利用高分辨率卫星遥感影像对全域的土地利用现状以及生态损毁的类型进行初步识别，在无人机倾斜航测的基础上得到毫米级的地面模型，精确找到废弃矿坑、边坡受损、水土流失的图斑，确定出受损区域的空间位置、受损面积和破坏程度。技术人员先在内业完成影像拼接、校正及初步解译工作，得到待核查图斑清单，然后乘上移动GIS平板前往野外实地核对，核对权属界限、岩土种类、植被状况，将现场照片、坐标信息、核查意见立即传送到项目数据库里，取代了以前模式下的野外填表、办公室二次录入的做法</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航测成果按季度更新一次，项目设计方案变动的时候，底图数据可同步更新，避免由于基础信息错误造成的设计失误以及盲目施工。数字化底图统一了各个项目的空间坐标基准，修复范围、损坏程度和限制条件都被绘制成图保存起来，给项目立项、方案编制以及工程量的计算奠定了良好的基础，使后续的施工安排有充分可靠的本底数据做依托。</w:t>
      </w:r>
    </w:p>
    <w:p w14:paraId="0A68D2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2.2多源监测数据融合，动态把控修复进程</w:t>
      </w:r>
    </w:p>
    <w:p w14:paraId="734585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项目施工阶段平度对高风险边坡、回填区域、水系节点进行位移传感器、土壤含水率探头、视频采集设备的布置，并将区域气象、水文共享数据接入区域，统一到自然资源智慧监管平台上做施工现场连续监测。系统将坡体位移、沉降量、土壤湿度重要参数实时采集，当监测数值超过设定的上限时，平台立即把报警信息推送到管理人员的手机终端上，管理人员立即赶到现场进行分析判断，并对支护、排水、土方施工方案做出相应的调整，把地质风险控制在萌芽状态。施工单位根据工程节点定期上报土方填筑、客土改良、苗木栽植等各阶段的施工进度情况，平台对这些进度信息进行汇总形成进度台账，建设、监理、自然资源主管部门可以在平台线上查看工程量及施工时序。多源数据互联互通打破各个参与方的信息壁垒，使施工管理从凭经验判断转变为依靠数据进行动态调配，提高问题发现和处理的速度，科学地调配施工人员、机械设备及苗木，缩减由于停工返工造成的资金以及时间浪费。</w:t>
      </w:r>
    </w:p>
    <w:p w14:paraId="169B7C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2.3指标化成效评估，量化治理成果</w:t>
      </w:r>
    </w:p>
    <w:p w14:paraId="5BC506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单项修复工程结束之后，平度对遥感植被指数反演、定点土壤取样检测、水系连通实地调查等多种信息化手段进行整合，建立标准化的效果评价体系，对修复的效果进行定量化评价。工作人员利用遥感影像计算每年植被覆盖率的变化，对修复前后的地表景观进行对比分析，并把现场采样上传的土壤有机质、酸碱度检测数据综合考虑，对地表植被和土壤条件的改善程度做出评价；对坑塘、沟渠修复区的水系连通情况用三维地形模型进行分析，判断行洪、涵养水源功能的恢复情况。平台自动把各项监测指标同项目实施方案的预设标准一一对照，自动算出修复达标率，植被恢复指数这些评价指标，取代以前的验收环节依靠肉眼观察、主观打分的粗放模式</w:t>
      </w:r>
      <w:r>
        <w:rPr>
          <w:rFonts w:hint="default"/>
          <w:vertAlign w:val="superscript"/>
          <w:lang w:val="en-US" w:eastAsia="zh-CN"/>
        </w:rPr>
        <w:t>[</w:t>
      </w:r>
      <w:r>
        <w:rPr>
          <w:rFonts w:hint="eastAsia"/>
          <w:vertAlign w:val="superscript"/>
          <w:lang w:val="en-US" w:eastAsia="zh-CN"/>
        </w:rPr>
        <w:t>2</w:t>
      </w:r>
      <w:r>
        <w:rPr>
          <w:rFonts w:hint="default"/>
          <w:vertAlign w:val="superscript"/>
          <w:lang w:val="en-US" w:eastAsia="zh-CN"/>
        </w:rPr>
        <w:t>]</w:t>
      </w:r>
      <w:r>
        <w:rPr>
          <w:rFonts w:hint="eastAsia"/>
          <w:lang w:val="en-US" w:eastAsia="zh-CN"/>
        </w:rPr>
        <w:t>。评价资料以及影像、检测报告一起存档，是项目竣工验收的重要支撑材料，也是后期管护划定重点区域的重要依据，各个修复项目之间可以横向比较成效的不同，不断积累本地化的生态修复数据资产，给后续类似项目优化治理方案给予参照。</w:t>
      </w:r>
    </w:p>
    <w:p w14:paraId="4D0265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jc w:val="both"/>
        <w:textAlignment w:val="auto"/>
        <w:rPr>
          <w:rFonts w:hint="eastAsia"/>
          <w:lang w:val="en-US" w:eastAsia="zh-CN"/>
        </w:rPr>
      </w:pPr>
      <w:r>
        <w:rPr>
          <w:rFonts w:hint="eastAsia"/>
          <w:lang w:val="en-US" w:eastAsia="zh-CN"/>
        </w:rPr>
        <w:t>2.4数字化协同监管，贯通多方主体</w:t>
      </w:r>
    </w:p>
    <w:p w14:paraId="1BE289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自然资源生态修复链条长，牵涉到自然资源、林业、水利、生态环境、属地镇街以及施工、监理等各个单位，各个部门之间原有的台账体系各自为政、互不相通，信息传递效率不高。平度依托自然资源“一张底图”创建协同监管模块，统一空间坐标以及信息填报标准，让各个责任主体的数据可以自由进出。一线巡查人员用移动终端进行现场实景拍摄，将问题的地点定位好之后上传问题描述，系统根据属地管辖、职能分工来安排整改任务，限定整改时限，责任单位处置完成之后上传整改佐证材料，由复核人员进行线上审核销号，形成发现、交办、整改、复核、销号的闭环。各种函件、现场记录和整改资料全部存放在线上，不需要多次报送纸质文件，减轻了由于多头报表所造成的负担。线上协同模式降低层级传递过程中出现的信息衰减，压实各方面的监管责任，管护力量能集中到重点区域，使整体监管效率得到稳步提高。</w:t>
      </w:r>
    </w:p>
    <w:p w14:paraId="173E4A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3深化信息化应用的推进路径</w:t>
      </w:r>
    </w:p>
    <w:p w14:paraId="51F7C6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3.1以“数”筑基，绘就要素全量一张图</w:t>
      </w:r>
    </w:p>
    <w:p w14:paraId="4BB9A0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信息化体系稳定运转的保证就是数据质量，零碎且没有统一标准的数据会造成平台功能虚化，无法支撑项目管理决策。平度不断搜集国土调查、矿业权档案、历次土地整治、生态修复台账、环境监测等存量资料，统一使用2000国家大地坐标系，规范数据字段、图斑类别、成果格式，创建一个标准化生态修复空间数据库。建立数据采集更新常态化工作机制，制定遥感、航测、外业核查成果入库检验工作流程，落实数据审核责任，防止不同来源的数据出现矛盾。同步创建安全可控的数据共享机制，根据部门权责划分来设定不同的访问权限，在保证数据安全的基础上给水利、农业农村、镇街提供必要的成果资料，从根源上杜绝数据孤岛的出现。不断充实底图要素，将生态保护红线、永久基本农田、地质灾害隐患点等约束图层叠加整合起来，使每一个修复项目在谋划之初就对各种管控要求有清晰的认识，为信息化应用提供可靠的基础。</w:t>
      </w:r>
    </w:p>
    <w:p w14:paraId="0E9690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3.2以“智”赋能，织密闭环管控一条链</w:t>
      </w:r>
    </w:p>
    <w:p w14:paraId="5FFFC9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完备的数据底座只是第一步，只有把数据转化为自动识别、智能预警的能力，信息化才能跳出只存储资料的局限。平度应以已有的监管平台为基础，根据本地区山体修复、矿坑治理的实际情况，创建边坡稳定性预测、植被生长趋势预测、工程量校核等轻量化分析模型，利用实时监测数据自动发现异常信号，自动生成任务工单推送至责任人。简化平台操作流程，改进移动端功能，缩减填报项，对施工员、基层巡查人员展开常态化的实操培训工作，解决平台操作难度大、一线人员使用不习惯、不会用的问题</w:t>
      </w:r>
      <w:r>
        <w:rPr>
          <w:rFonts w:hint="default"/>
          <w:vertAlign w:val="superscript"/>
          <w:lang w:val="en-US" w:eastAsia="zh-CN"/>
        </w:rPr>
        <w:t>[</w:t>
      </w:r>
      <w:r>
        <w:rPr>
          <w:rFonts w:hint="eastAsia"/>
          <w:vertAlign w:val="superscript"/>
          <w:lang w:val="en-US" w:eastAsia="zh-CN"/>
        </w:rPr>
        <w:t>3</w:t>
      </w:r>
      <w:r>
        <w:rPr>
          <w:rFonts w:hint="default"/>
          <w:vertAlign w:val="superscript"/>
          <w:lang w:val="en-US" w:eastAsia="zh-CN"/>
        </w:rPr>
        <w:t>]</w:t>
      </w:r>
      <w:r>
        <w:rPr>
          <w:rFonts w:hint="eastAsia"/>
          <w:lang w:val="en-US" w:eastAsia="zh-CN"/>
        </w:rPr>
        <w:t>。促使平台同业务流程实现深层次的绑定，把项目立项、方案评审、过程监督、验收养护全过程纳入系统，缩减线下流转环节。依靠智能分析对可能的风险进行预估，促使监管方式由传统的检查为主转变为事前预警、事中控制，使信息化建设真正融入日常工作，避免信息化建设陷入重建设、轻使用的情况之中。</w:t>
      </w:r>
    </w:p>
    <w:p w14:paraId="1CF5D6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3.3以“制”固本，构建共建共治一盘棋</w:t>
      </w:r>
    </w:p>
    <w:p w14:paraId="505752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信息化建设能否长久运转不能只依靠硬件平台和技术模块，制度保障才是保证信息化系统稳定运行的长久保证。平度要根据本地项目管理的具体情况来制定生态修复信息化管理细则，确定各方面的数据报送义务、平台运维责任、信息安全规范，明晰生态修复项目数据采集、审核、使用、归档的全流程责任，防止出现由于平台无人管理、数据更新不及时而造成的不良影响。创建完善考核体系，将信息化填报的质量和问题的处理速度作为有关单位年度工作考评的主要内容，促使各个单位自觉使用数字工具</w:t>
      </w:r>
      <w:r>
        <w:rPr>
          <w:rFonts w:hint="default"/>
          <w:vertAlign w:val="superscript"/>
          <w:lang w:val="en-US" w:eastAsia="zh-CN"/>
        </w:rPr>
        <w:t>[4]</w:t>
      </w:r>
      <w:r>
        <w:rPr>
          <w:rFonts w:hint="eastAsia"/>
          <w:lang w:val="en-US" w:eastAsia="zh-CN"/>
        </w:rPr>
        <w:t>。同步培养复合型人才，以空间信息技术为依托，组织专题培训、业务交流等活动，培养一批生态修复工作、熟悉空间信息技术的基层工作人员，适量引入第三方技术支持。合理开放公众监督渠道，利用移动端小程序发布修复工程进展信息，吸纳群众举报线索，形成主管部门监管、参建单位自律、社会力量参与的治理格局，使信息化能为生态修复工作长久发挥治理的作用。</w:t>
      </w:r>
    </w:p>
    <w:p w14:paraId="511D81AA">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64084"/>
    <w:rsid w:val="16D503E4"/>
    <w:rsid w:val="21FB1255"/>
    <w:rsid w:val="43716BA9"/>
    <w:rsid w:val="538114A4"/>
    <w:rsid w:val="610C5BEA"/>
    <w:rsid w:val="649B63FC"/>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1327</Words>
  <Characters>1367</Characters>
  <Application>Microsoft Office Word</Application>
  <DocSecurity>0</DocSecurity>
  <Lines>0</Lines>
  <Paragraphs>0</Paragraphs>
  <ScaleCrop>false</ScaleCrop>
  <Company/>
  <LinksUpToDate>false</LinksUpToDate>
  <CharactersWithSpaces>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2026-10-26T03:33:20Z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