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737A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（一）</w:t>
      </w:r>
    </w:p>
    <w:p w14:paraId="07CD4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企业审计数据分布在财务部、采购部、销售部、人力资源部等各个系统里，口径不同，标准不同，各部门之间存在着比较严重的</w:t>
      </w:r>
      <w:bookmarkStart w:id="0" w:name="_GoBack"/>
      <w:bookmarkEnd w:id="0"/>
      <w:r>
        <w:rPr>
          <w:rFonts w:hint="eastAsia"/>
        </w:rPr>
        <w:t>数据壁垒，审计取数一般都需要多次联系、人工搬运。大量的合同、发票、会议纪要这些非结构化的数据没有被很好地整合起来，数</w:t>
      </w:r>
      <w:r>
        <w:rPr>
          <w:rFonts w:hint="eastAsia"/>
          <w:lang w:val="en-US" w:eastAsia="zh-CN"/>
        </w:rPr>
        <w:t>据存</w:t>
      </w:r>
      <w:r>
        <w:rPr>
          <w:rFonts w:hint="eastAsia"/>
        </w:rPr>
        <w:t>在缺失、重复、滞后的现象。智能审计模型依靠完备、准确的数据输入，数据基础薄弱，得出的分析结果就很容易出现误差，全量分析、持续监督都无从谈起。</w:t>
      </w:r>
    </w:p>
    <w:p w14:paraId="0EAB2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（二）</w:t>
      </w:r>
    </w:p>
    <w:p w14:paraId="0EFCE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很多企业智能审计还处在凭证抽查、简单核对的浅层操作上，机器人流程自动化主要用于数据搬运和报表核对，很少把机器学习、知识图谱这些技术用到风险识别、实质性测试这些重要的流程中。模型规则大部分是技术人员设定的，和审计人员的经验判断是分离的，预警结果误报、漏报较多，需要审计人员花大量时间去核实。技术同业务两张皮，既没有把人从重复的工作中解放出来，也很难找到深层次的问题。</w:t>
      </w:r>
    </w:p>
    <w:p w14:paraId="573A5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（三）</w:t>
      </w:r>
    </w:p>
    <w:p w14:paraId="135DF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现有的审计人员对于财会业务、审计准则比较熟悉，但是对于数据分析、算法模型以及系统操作的知识缺乏，智能审计平台使用起来困难重重，不敢使用；引进的技术人员缺少审计思维，无法理解业务流程及风险点。同时人机职责界限不明，有部分审计人员轻信系统的结果，削弱了职业判断，人才和机制的问题也制约着智能审计的作用的发挥。</w:t>
      </w:r>
    </w:p>
    <w:p w14:paraId="092D4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二、</w:t>
      </w:r>
    </w:p>
    <w:p w14:paraId="36009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（一）</w:t>
      </w:r>
    </w:p>
    <w:p w14:paraId="79A9A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数据质量的好坏直接决定了审计质量的好坏。企业应将审计数据治理当作智能审计创建的第一步，统一财务、业务系统数据接口以及字段的定义，创建审计数据仓库或者数据平台，借助自动抽取、清洗、转换等方式把各个系统里分散的结构化数据集中起来，再同业务系统定时对接、同步更新，使数据能够跟业务一起发生时立刻到账。梳理各个业务部门的数据清单，明确每一个数据的来源，统一各部门报送数据统计口径，支持跨业务板块数据联动对比。对合同、发票、审批单等非结构化数据用光学字符识别、自然语言处理的方法来提取关键词并转化为结构化数据，从而扩大数据的覆盖范围。对增值税发票进行批量识别发票号码、开票日期、金额、税额和购销双方名称，自动与采购订单、入库单、付款记录逐笔核对，及时发现大头小尾、重复报销等问题；对经济合同提取合同金额、履约期限、付款节点等信息形成合同台账，给审计分析提供现成的素材。创建数据质量的日常检查制度，对数据的完整、一致、勾稽关系做自动的检验，及时补全缺失值，清除异常值。同时确定数据提供、使用、管理各个环节的责任人，做好访问权限的分配以及操作留痕工作，在保证数据安全的基础上保证审计人员可以方便稳定地获取数据，给审计分析以及风险预警工作做好可靠的支持。</w:t>
      </w:r>
    </w:p>
    <w:p w14:paraId="14321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（二）</w:t>
      </w:r>
    </w:p>
    <w:p w14:paraId="5CA54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企业要从审计业务逻辑出发，把智能技术融入到审计计划、现场执行、报告整改的全过程之中，防止为技术而技术。审计准备期依靠数据平台开展被审计单位数据全方位的分析工作，使用聚类、关联分析找出异常交易以及高风险区域，把“经验选样”转变为“数据选样”，把有限的审计力量用在最危险的领域。在审计实施过程中利用审计机器人对凭证进行抽查、往来核对、银行流水核对、发票核验等工作，用机器学习模型持续追踪资金的异常流动、关联交易、超额报销等情况，并对异</w:t>
      </w:r>
      <w:r>
        <w:rPr>
          <w:rFonts w:hint="eastAsia"/>
          <w:lang w:eastAsia="zh-CN"/>
        </w:rPr>
        <w:t>常情况发出预警。以资金支付为例，设置供应商短期内多次拆分付款、付款金额接近招标限额、收款账户与员工账户关联等规则，费用报销中设置差旅费连续多月超过限额、同一张发票多次报销、连号发票集中入账等规则，收入确认中设置月末年末突击开票、大额异常退货等规则，让模型带着审计经验识别疑点</w:t>
      </w:r>
      <w:r>
        <w:rPr>
          <w:rFonts w:hint="eastAsia"/>
        </w:rPr>
        <w:t>把审计人员的注意力放在核实疑点、认定问题上。报告阶段采用自然语言处理技术生成审计工作底稿和审计报告，提升审计文书的规范性，对问题整改情况实施线上管理、销号处理，杜绝同类问题反复出现。预警模型的审计人员要建立反馈修正机制，通过核查的结果不断改进模型，不断降低误报率，让技术跟着业务走，模型跟着风险走。</w:t>
      </w:r>
    </w:p>
    <w:p w14:paraId="59840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（三）</w:t>
      </w:r>
    </w:p>
    <w:p w14:paraId="6C12C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企业要创建“引进、培养、留用”相结合的外部引进、内部培养、激励留住人才的机制。另一方面面向现有的审计人员开展分层培训工作，对数据查询、数据可视化以及审计平台的操作进行普及，在项目中采用干代训的方式，培养出既会审计业务又会数据分析的复合型人才。在企业内部创建审计数据分析案例库，定期举行审计数据分析案例复盘及模型评比活动，组织师徒结对、岗位练兵，使业务骨干在实际项目中学会取数、建模、分析。加强校企合作与岗位交流，</w:t>
      </w:r>
      <w:r>
        <w:rPr>
          <w:rFonts w:hint="eastAsia"/>
          <w:lang w:eastAsia="zh-CN"/>
        </w:rPr>
        <w:t>选</w:t>
      </w:r>
      <w:r>
        <w:rPr>
          <w:rFonts w:hint="eastAsia"/>
        </w:rPr>
        <w:t>派审计人员参加信息系统建设工作，提高审计人员业务和专业技术的融合水平。选派审计人员参加信息化专项项目驻场实践，跟随平台开发团队了解底层数据的逻辑，在预警规则制定过程中参与讨论、调试，对算法模型的适用范围有直接的认识。在此基础上理顺人机分工，即机器做全量数据筛查、重复工作、初步预警，审计人员做模型规则的审核、疑点判断、问题定性、结论确认，智能产生的审计结论要经由审计人员复核后方可生效。建立考核激励</w:t>
      </w:r>
      <w:r>
        <w:rPr>
          <w:rFonts w:hint="eastAsia"/>
          <w:lang w:val="en-US" w:eastAsia="zh-CN"/>
        </w:rPr>
        <w:t>制</w:t>
      </w:r>
      <w:r>
        <w:rPr>
          <w:rFonts w:hint="eastAsia"/>
        </w:rPr>
        <w:t>度，对模型革新、数据攻坚予以奖励，促使审计人员使用智能审计工具的时候有动力、会使用。</w:t>
      </w:r>
    </w:p>
    <w:p w14:paraId="5A5565B9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8690E5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2026-10-26T00:45:56Z</dcterms:created>
  <dcterms:modified xsi:type="dcterms:W3CDTF">2026-10-26T00:46:12Z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4700E2C7D55E4CD59D2C850EDC1AF74E_12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