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D23D3D8">
      <w:pPr>
        <w:rPr>
          <w:rFonts w:ascii="宋体" w:eastAsia="宋体" w:hAnsi="宋体" w:cs="宋体" w:hint="eastAsia"/>
        </w:rPr>
      </w:pPr>
      <w:r>
        <w:rPr>
          <w:rFonts w:ascii="宋体" w:eastAsia="宋体" w:hAnsi="宋体" w:cs="宋体" w:hint="eastAsia"/>
        </w:rPr>
        <w:t>（2）现状与现实困境调研研究</w:t>
      </w:r>
    </w:p>
    <w:p w14:paraId="33C516D7">
      <w:pPr>
        <w:rPr>
          <w:rFonts w:ascii="宋体" w:eastAsia="宋体" w:hAnsi="宋体" w:cs="宋体" w:hint="eastAsia"/>
        </w:rPr>
      </w:pPr>
      <w:r>
        <w:rPr>
          <w:rFonts w:ascii="宋体" w:eastAsia="宋体" w:hAnsi="宋体" w:cs="宋体" w:hint="eastAsia"/>
        </w:rPr>
        <w:t>在梳理智慧植保、遥感监测、林地巡查、宅基地测绘等各领域对于无人机技能人才的需求和需要的无人机技能人才能力标准的基础上，针对目前技工院校无人机专业的专业定位、课程设置、实训条件、教师队伍建设、校企合作、技术服务下沉等各方面的研究现状进行系统梳理，有利于为相关决策提供一定的依据。</w:t>
      </w:r>
    </w:p>
    <w:p w14:paraId="3813D43C">
      <w:pPr>
        <w:rPr>
          <w:rFonts w:ascii="宋体" w:eastAsia="宋体" w:hAnsi="宋体" w:cs="宋体" w:hint="eastAsia"/>
        </w:rPr>
      </w:pPr>
      <w:r>
        <w:rPr>
          <w:rFonts w:ascii="宋体" w:eastAsia="宋体" w:hAnsi="宋体" w:cs="宋体" w:hint="eastAsia"/>
        </w:rPr>
        <w:t>（3）技工院校无人机专业赋能乡村振兴实施路径研究</w:t>
      </w:r>
    </w:p>
    <w:p w14:paraId="59556EFA">
      <w:pPr>
        <w:rPr>
          <w:rFonts w:ascii="宋体" w:eastAsia="宋体" w:hAnsi="宋体" w:cs="宋体" w:hint="eastAsia"/>
        </w:rPr>
      </w:pPr>
      <w:r>
        <w:rPr>
          <w:rFonts w:ascii="宋体" w:eastAsia="宋体" w:hAnsi="宋体" w:cs="宋体" w:hint="eastAsia"/>
        </w:rPr>
        <w:t>技工院校无人机专业助力乡村振兴应创建分层落地、闭环联动的推进方式，分为三个方面，第一，改变专业定位要以乡村智慧植保、遥感监测、林地巡查和宅基地测绘等乡村场景为依托，确立“懂农业、会飞行、会维护”的人才选拔方向；第二，模块化课程体系的创建，基础学习部分主要是飞行控制的训练，航空法规低空安全规范等技术内容的教授；技术层面讲授遥感影像获取技术以及点云建模技术，多源数据解译技术，变量作业的若干技术。场景维度的学习主要是农业植保，苗情长势监测，林草防火巡查，河湖生态巡查，乡村地籍测绘等具体的农业生产、基层管理工作的内容。素养维度把乡村振兴政策、乡土情怀教育、基层服务标准、涉农创业、就业指导等有机地融入到其中。第三，推进校村企协同育人，第四，创新延伸服务，开展农户技术培训、乡村技术服务活动、涉农创业孵化，将育人成果变成促进乡村新生产力发展的动力。</w:t>
      </w:r>
    </w:p>
    <w:p w14:paraId="70AAC666">
      <w:pPr>
        <w:rPr>
          <w:rFonts w:ascii="宋体" w:eastAsia="宋体" w:hAnsi="宋体" w:cs="宋体" w:hint="eastAsia"/>
        </w:rPr>
      </w:pPr>
      <w:r>
        <w:rPr>
          <w:rFonts w:ascii="宋体" w:eastAsia="宋体" w:hAnsi="宋体" w:cs="宋体" w:hint="eastAsia"/>
        </w:rPr>
        <w:t>（4）赋能长效配套保障机制研究</w:t>
      </w:r>
    </w:p>
    <w:p w14:paraId="5B7CDE9B">
      <w:pPr>
        <w:rPr>
          <w:rFonts w:ascii="宋体" w:eastAsia="宋体" w:hAnsi="宋体" w:cs="宋体" w:hint="eastAsia"/>
        </w:rPr>
      </w:pPr>
      <w:r>
        <w:rPr>
          <w:rFonts w:ascii="宋体" w:eastAsia="宋体" w:hAnsi="宋体" w:cs="宋体" w:hint="eastAsia"/>
        </w:rPr>
        <w:t>建立“政策统筹、师资提升、实训保障、评价反馈”四位一体的保障体系，加大顶层设计及资金投入的力度、推动校企共建实训基地与课程建设、培育“双师型”教师队伍、创建适合乡村教学的评价体系等手段来助力乡村振兴技能的发展。</w:t>
      </w:r>
    </w:p>
    <w:p w14:paraId="7E2D36B1">
      <w:pPr>
        <w:rPr>
          <w:rFonts w:ascii="宋体" w:eastAsia="宋体" w:hAnsi="宋体" w:cs="宋体" w:hint="eastAsia"/>
        </w:rPr>
      </w:pPr>
      <w:r>
        <w:rPr>
          <w:rFonts w:ascii="宋体" w:eastAsia="宋体" w:hAnsi="宋体" w:cs="宋体" w:hint="eastAsia"/>
        </w:rPr>
        <w:t>4.研究思路与研究方法</w:t>
      </w:r>
    </w:p>
    <w:p w14:paraId="57D15B88">
      <w:pPr>
        <w:rPr>
          <w:rFonts w:ascii="宋体" w:eastAsia="宋体" w:hAnsi="宋体" w:cs="宋体" w:hint="eastAsia"/>
        </w:rPr>
      </w:pPr>
      <w:r>
        <w:rPr>
          <w:rFonts w:ascii="宋体" w:eastAsia="宋体" w:hAnsi="宋体" w:cs="宋体" w:hint="eastAsia"/>
        </w:rPr>
        <w:t>4.1研究思路</w:t>
      </w:r>
    </w:p>
    <w:p w14:paraId="4C78E3DD">
      <w:pPr>
        <w:rPr>
          <w:rFonts w:ascii="宋体" w:eastAsia="宋体" w:hAnsi="宋体" w:cs="宋体" w:hint="eastAsia"/>
        </w:rPr>
      </w:pPr>
      <w:r>
        <w:rPr>
          <w:rFonts w:ascii="宋体" w:eastAsia="宋体" w:hAnsi="宋体" w:cs="宋体" w:hint="eastAsia"/>
        </w:rPr>
        <w:t>本课题研究思路是提出问题、分析问题、解决问题、总结归纳，主要针对乡村新质生产力发展对无人机技能人才的实际需要展开研究，以实证研究为基础对无人机专业定位、课程设置、实践训练、协作等各方面存在的难题做深入剖析，探究解决上述难题的途径，从赋能实施策略及支持机制两方面提出规划，总结出一套完整的成果体系。</w:t>
      </w:r>
    </w:p>
    <w:p w14:paraId="733CEDCB">
      <w:pPr>
        <w:rPr>
          <w:rFonts w:ascii="宋体" w:eastAsia="宋体" w:hAnsi="宋体" w:cs="宋体" w:hint="eastAsia"/>
        </w:rPr>
      </w:pPr>
      <w:r>
        <w:rPr>
          <w:rFonts w:ascii="宋体" w:eastAsia="宋体" w:hAnsi="宋体" w:cs="宋体" w:hint="eastAsia"/>
        </w:rPr>
        <w:t>4.2研究方法</w:t>
      </w:r>
    </w:p>
    <w:p w14:paraId="590C8AC2">
      <w:pPr>
        <w:rPr>
          <w:rFonts w:ascii="宋体" w:eastAsia="宋体" w:hAnsi="宋体" w:cs="宋体" w:hint="eastAsia"/>
        </w:rPr>
      </w:pPr>
      <w:r>
        <w:rPr>
          <w:rFonts w:ascii="宋体" w:eastAsia="宋体" w:hAnsi="宋体" w:cs="宋体" w:hint="eastAsia"/>
        </w:rPr>
        <w:t>（1）文献研究法：</w:t>
      </w:r>
      <w:r>
        <w:rPr>
          <w:rFonts w:ascii="宋体" w:eastAsia="宋体" w:hAnsi="宋体" w:cs="宋体" w:hint="eastAsia"/>
        </w:rPr>
        <w:t>利用中国知网、万方数据库的对应功能，在新质生产力、职业教育赋能乡村振兴、无人机涉农应用方面对相关文献进行检索，构建适合于本课题的理论分析框架。</w:t>
      </w:r>
    </w:p>
    <w:p w14:paraId="459CA165">
      <w:pPr>
        <w:rPr>
          <w:rFonts w:ascii="宋体" w:eastAsia="宋体" w:hAnsi="宋体" w:cs="宋体" w:hint="eastAsia"/>
        </w:rPr>
      </w:pPr>
      <w:r>
        <w:rPr>
          <w:rFonts w:ascii="宋体" w:eastAsia="宋体" w:hAnsi="宋体" w:cs="宋体" w:hint="eastAsia"/>
        </w:rPr>
        <w:t>（2）问卷调查法：</w:t>
      </w:r>
      <w:r>
        <w:rPr>
          <w:rFonts w:ascii="宋体" w:eastAsia="宋体" w:hAnsi="宋体" w:cs="宋体" w:hint="eastAsia"/>
        </w:rPr>
        <w:t>根据乡村用人主体、农户、技工院校教师、学生四个对象分别设计调查问卷，对岗位需求标准、能力标准、实训条件等各方面的数据进行定量化采集，从多角度出发。经过对各种统计分析手段的运用之后，找出各个因素的矛盾之处，找出问题，找到所有的卡壳处。</w:t>
      </w:r>
    </w:p>
    <w:p w14:paraId="51E19F4C">
      <w:pPr>
        <w:rPr>
          <w:rFonts w:ascii="宋体" w:eastAsia="宋体" w:hAnsi="宋体" w:cs="宋体" w:hint="eastAsia"/>
        </w:rPr>
      </w:pPr>
      <w:r>
        <w:rPr>
          <w:rFonts w:ascii="宋体" w:eastAsia="宋体" w:hAnsi="宋体" w:cs="宋体" w:hint="eastAsia"/>
        </w:rPr>
        <w:t>（3）访谈法：</w:t>
      </w:r>
      <w:r>
        <w:rPr>
          <w:rFonts w:ascii="宋体" w:eastAsia="宋体" w:hAnsi="宋体" w:cs="宋体" w:hint="eastAsia"/>
        </w:rPr>
        <w:t>到滨州区域的农村、农业相关机构、培训中心做半结构化访谈，给研究进程赋予真实的研究资料支持。</w:t>
      </w:r>
    </w:p>
    <w:p w14:paraId="460C5C4D">
      <w:pPr>
        <w:rPr>
          <w:rFonts w:ascii="宋体" w:eastAsia="宋体" w:hAnsi="宋体" w:cs="宋体" w:hint="eastAsia"/>
        </w:rPr>
      </w:pPr>
      <w:r>
        <w:rPr>
          <w:rFonts w:ascii="宋体" w:eastAsia="宋体" w:hAnsi="宋体" w:cs="宋体" w:hint="eastAsia"/>
        </w:rPr>
        <w:t>（4）案例研究法：</w:t>
      </w:r>
      <w:r>
        <w:rPr>
          <w:rFonts w:ascii="宋体" w:eastAsia="宋体" w:hAnsi="宋体" w:cs="宋体" w:hint="eastAsia"/>
        </w:rPr>
        <w:t>以无人机应用专业为个案开展追踪，从中总结出许多成功的经验以及可能存在的问题。可以提炼出可以复制、可以推广的赋能路径及保障机制。</w:t>
      </w:r>
    </w:p>
    <w:p w14:paraId="118DCA52">
      <w:pPr>
        <w:rPr>
          <w:rFonts w:ascii="宋体" w:eastAsia="宋体" w:hAnsi="宋体" w:cs="宋体" w:hint="eastAsia"/>
        </w:rPr>
      </w:pPr>
      <w:r>
        <w:rPr>
          <w:rFonts w:ascii="宋体" w:eastAsia="宋体" w:hAnsi="宋体" w:cs="宋体" w:hint="eastAsia"/>
        </w:rPr>
        <w:t>5.课题研究的创新点</w:t>
      </w:r>
    </w:p>
    <w:p w14:paraId="1AF00F21">
      <w:pPr>
        <w:rPr>
          <w:rFonts w:ascii="宋体" w:eastAsia="宋体" w:hAnsi="宋体" w:cs="宋体" w:hint="eastAsia"/>
        </w:rPr>
      </w:pPr>
      <w:r>
        <w:rPr>
          <w:rFonts w:ascii="宋体" w:eastAsia="宋体" w:hAnsi="宋体" w:cs="宋体" w:hint="eastAsia"/>
        </w:rPr>
        <w:t>5.1实施路径创新</w:t>
      </w:r>
    </w:p>
    <w:p w14:paraId="42C51894">
      <w:pPr>
        <w:rPr>
          <w:rFonts w:ascii="宋体" w:eastAsia="宋体" w:hAnsi="宋体" w:cs="宋体" w:hint="eastAsia"/>
        </w:rPr>
      </w:pPr>
      <w:r>
        <w:rPr>
          <w:rFonts w:ascii="宋体" w:eastAsia="宋体" w:hAnsi="宋体" w:cs="宋体" w:hint="eastAsia"/>
        </w:rPr>
        <w:t>打破以往有关专业建设和乡村服务相脱离的研究束缚，创建了“重塑专业定位、重构模块化课程、校村企协同育人、拓展服务创新”四个层次分层落地的路径，并把无人机人才培养置入到真实的环境中，创建起一种人才培养与乡村服务互相促进发展的新模式。</w:t>
      </w:r>
    </w:p>
    <w:p w14:paraId="266DE2F3">
      <w:pPr>
        <w:rPr>
          <w:rFonts w:ascii="宋体" w:eastAsia="宋体" w:hAnsi="宋体" w:cs="宋体" w:hint="eastAsia"/>
        </w:rPr>
      </w:pPr>
      <w:r>
        <w:rPr>
          <w:rFonts w:ascii="宋体" w:eastAsia="宋体" w:hAnsi="宋体" w:cs="宋体" w:hint="eastAsia"/>
        </w:rPr>
        <w:t>5.2研究方法创新</w:t>
      </w:r>
    </w:p>
    <w:p w14:paraId="20ED79A8">
      <w:pPr>
        <w:rPr>
          <w:rFonts w:ascii="宋体" w:eastAsia="宋体" w:hAnsi="宋体" w:cs="宋体" w:hint="eastAsia"/>
        </w:rPr>
      </w:pPr>
      <w:r>
        <w:rPr>
          <w:rFonts w:ascii="宋体" w:eastAsia="宋体" w:hAnsi="宋体" w:cs="宋体" w:hint="eastAsia"/>
        </w:rPr>
        <w:t>以问题为中心，建立“问题诊断、路径设计、协同推进”的研究逻辑。对乡村振兴第一线无人机应用实际痛点进行梳理，根据专业定位和课程模块的逆向设计完成无人机专业课程模块逆向设计；基于校村企协同平台开展行动研究，用“一边学、一边调、一边改”的方式实施田间操作路径，在育人质量、服务成效两个指标上建立科学合理的评价体系，搭建可以复制、推广的研究范式，提升研究工作针对性与实践价值。</w:t>
      </w:r>
    </w:p>
    <w:p w14:paraId="0ADFB22F">
      <w:pPr>
        <w:rPr>
          <w:rFonts w:ascii="宋体" w:eastAsia="宋体" w:hAnsi="宋体" w:cs="宋体" w:hint="eastAsia"/>
        </w:rPr>
      </w:pPr>
      <w:r>
        <w:rPr>
          <w:rFonts w:ascii="宋体" w:eastAsia="宋体" w:hAnsi="宋体" w:cs="宋体" w:hint="eastAsia"/>
        </w:rPr>
        <w:t>5.3预期成果创新</w:t>
      </w:r>
    </w:p>
    <w:p w14:paraId="0D064630">
      <w:pPr>
        <w:rPr>
          <w:rFonts w:ascii="宋体" w:eastAsia="宋体" w:hAnsi="宋体" w:cs="宋体" w:hint="eastAsia"/>
        </w:rPr>
      </w:pPr>
      <w:r>
        <w:rPr>
          <w:rFonts w:ascii="宋体" w:eastAsia="宋体" w:hAnsi="宋体" w:cs="宋体" w:hint="eastAsia"/>
        </w:rPr>
        <w:t>创建“调查报告+学术论文+研究报告”的立体成果体系，“政策统筹-校企合作-师资培养-实训支持-评价改进”五个维度的机制，“政策统筹、校企合作、师资提升、实训保障、评价反馈”五位一体，具有一定的学术价值和实践意义，更可以直接服务于区域职业教育助力乡村振兴发展的决策以及实施方案。</w:t>
      </w:r>
    </w:p>
    <w:p w14:paraId="3C720131">
      <w:pPr>
        <w:rPr>
          <w:rFonts w:ascii="宋体" w:eastAsia="宋体" w:hAnsi="宋体" w:cs="宋体" w:hint="eastAsia"/>
        </w:rPr>
      </w:pPr>
      <w:r>
        <w:rPr>
          <w:rFonts w:ascii="宋体" w:eastAsia="宋体" w:hAnsi="宋体" w:cs="宋体" w:hint="eastAsia"/>
        </w:rPr>
        <w:t>6.预期研究成果</w:t>
      </w:r>
    </w:p>
    <w:p w14:paraId="72EBC4D9">
      <w:pPr>
        <w:rPr>
          <w:rFonts w:ascii="宋体" w:eastAsia="宋体" w:hAnsi="宋体" w:cs="宋体" w:hint="eastAsia"/>
        </w:rPr>
      </w:pPr>
      <w:r>
        <w:rPr>
          <w:rFonts w:ascii="宋体" w:eastAsia="宋体" w:hAnsi="宋体" w:cs="宋体" w:hint="eastAsia"/>
        </w:rPr>
        <w:t>序号</w:t>
      </w:r>
      <w:r>
        <w:rPr>
          <w:rFonts w:ascii="宋体" w:eastAsia="宋体" w:hAnsi="宋体" w:cs="宋体" w:hint="eastAsia"/>
        </w:rPr>
        <w:tab/>
      </w:r>
      <w:r>
        <w:rPr>
          <w:rFonts w:ascii="宋体" w:eastAsia="宋体" w:hAnsi="宋体" w:cs="宋体" w:hint="eastAsia"/>
        </w:rPr>
        <w:t>成果名称</w:t>
      </w:r>
      <w:r>
        <w:rPr>
          <w:rFonts w:ascii="宋体" w:eastAsia="宋体" w:hAnsi="宋体" w:cs="宋体" w:hint="eastAsia"/>
        </w:rPr>
        <w:tab/>
      </w:r>
      <w:r>
        <w:rPr>
          <w:rFonts w:ascii="宋体" w:eastAsia="宋体" w:hAnsi="宋体" w:cs="宋体" w:hint="eastAsia"/>
        </w:rPr>
        <w:t>成果形式</w:t>
      </w:r>
      <w:r>
        <w:rPr>
          <w:rFonts w:ascii="宋体" w:eastAsia="宋体" w:hAnsi="宋体" w:cs="宋体" w:hint="eastAsia"/>
        </w:rPr>
        <w:tab/>
      </w:r>
      <w:r>
        <w:rPr>
          <w:rFonts w:ascii="宋体" w:eastAsia="宋体" w:hAnsi="宋体" w:cs="宋体" w:hint="eastAsia"/>
        </w:rPr>
        <w:t>时间</w:t>
      </w:r>
      <w:r>
        <w:rPr>
          <w:rFonts w:ascii="宋体" w:eastAsia="宋体" w:hAnsi="宋体" w:cs="宋体" w:hint="eastAsia"/>
        </w:rPr>
        <w:tab/>
      </w:r>
      <w:r>
        <w:rPr>
          <w:rFonts w:ascii="宋体" w:eastAsia="宋体" w:hAnsi="宋体" w:cs="宋体" w:hint="eastAsia"/>
        </w:rPr>
        <w:t>作者</w:t>
      </w:r>
    </w:p>
    <w:p w14:paraId="6F7B4330">
      <w:pPr>
        <w:rPr>
          <w:rFonts w:ascii="宋体" w:eastAsia="宋体" w:hAnsi="宋体" w:cs="宋体" w:hint="eastAsia"/>
        </w:rPr>
      </w:pPr>
      <w:r>
        <w:rPr>
          <w:rFonts w:ascii="宋体" w:eastAsia="宋体" w:hAnsi="宋体" w:cs="宋体" w:hint="eastAsia"/>
        </w:rPr>
        <w:t>1</w:t>
      </w:r>
      <w:r>
        <w:rPr>
          <w:rFonts w:ascii="宋体" w:eastAsia="宋体" w:hAnsi="宋体" w:cs="宋体" w:hint="eastAsia"/>
        </w:rPr>
        <w:tab/>
      </w:r>
      <w:r>
        <w:rPr>
          <w:rFonts w:ascii="宋体" w:eastAsia="宋体" w:hAnsi="宋体" w:cs="宋体" w:hint="eastAsia"/>
        </w:rPr>
        <w:t>乡村无人机技能人才需求与技工院校培养现状调查报告</w:t>
      </w:r>
      <w:r>
        <w:rPr>
          <w:rFonts w:ascii="宋体" w:eastAsia="宋体" w:hAnsi="宋体" w:cs="宋体" w:hint="eastAsia"/>
        </w:rPr>
        <w:tab/>
      </w:r>
      <w:r>
        <w:rPr>
          <w:rFonts w:ascii="宋体" w:eastAsia="宋体" w:hAnsi="宋体" w:cs="宋体" w:hint="eastAsia"/>
        </w:rPr>
        <w:t>调查报告</w:t>
      </w:r>
      <w:r>
        <w:rPr>
          <w:rFonts w:ascii="宋体" w:eastAsia="宋体" w:hAnsi="宋体" w:cs="宋体" w:hint="eastAsia"/>
        </w:rPr>
        <w:tab/>
      </w:r>
      <w:r>
        <w:rPr>
          <w:rFonts w:ascii="宋体" w:eastAsia="宋体" w:hAnsi="宋体" w:cs="宋体" w:hint="eastAsia"/>
        </w:rPr>
        <w:t>2027.03</w:t>
      </w:r>
      <w:r>
        <w:rPr>
          <w:rFonts w:ascii="宋体" w:eastAsia="宋体" w:hAnsi="宋体" w:cs="宋体" w:hint="eastAsia"/>
        </w:rPr>
        <w:tab/>
      </w:r>
      <w:r>
        <w:rPr>
          <w:rFonts w:ascii="宋体" w:eastAsia="宋体" w:hAnsi="宋体" w:cs="宋体" w:hint="eastAsia"/>
        </w:rPr>
        <w:t>课题组</w:t>
      </w:r>
    </w:p>
    <w:p w14:paraId="431037DC">
      <w:pPr>
        <w:rPr>
          <w:rFonts w:ascii="宋体" w:eastAsia="宋体" w:hAnsi="宋体" w:cs="宋体" w:hint="eastAsia"/>
        </w:rPr>
      </w:pPr>
      <w:r>
        <w:rPr>
          <w:rFonts w:ascii="宋体" w:eastAsia="宋体" w:hAnsi="宋体" w:cs="宋体" w:hint="eastAsia"/>
        </w:rPr>
        <w:t>2</w:t>
      </w:r>
      <w:r>
        <w:rPr>
          <w:rFonts w:ascii="宋体" w:eastAsia="宋体" w:hAnsi="宋体" w:cs="宋体" w:hint="eastAsia"/>
        </w:rPr>
        <w:tab/>
      </w:r>
      <w:r>
        <w:rPr>
          <w:rFonts w:ascii="宋体" w:eastAsia="宋体" w:hAnsi="宋体" w:cs="宋体" w:hint="eastAsia"/>
        </w:rPr>
        <w:t>新质生产力视角下技工院校无人机应用专业赋能乡村振兴路径研究</w:t>
      </w:r>
      <w:r>
        <w:rPr>
          <w:rFonts w:ascii="宋体" w:eastAsia="宋体" w:hAnsi="宋体" w:cs="宋体" w:hint="eastAsia"/>
        </w:rPr>
        <w:tab/>
      </w:r>
      <w:r>
        <w:rPr>
          <w:rFonts w:ascii="宋体" w:eastAsia="宋体" w:hAnsi="宋体" w:cs="宋体" w:hint="eastAsia"/>
        </w:rPr>
        <w:t>论文</w:t>
      </w:r>
      <w:r>
        <w:rPr>
          <w:rFonts w:ascii="宋体" w:eastAsia="宋体" w:hAnsi="宋体" w:cs="宋体" w:hint="eastAsia"/>
        </w:rPr>
        <w:tab/>
      </w:r>
      <w:r>
        <w:rPr>
          <w:rFonts w:ascii="宋体" w:eastAsia="宋体" w:hAnsi="宋体" w:cs="宋体" w:hint="eastAsia"/>
        </w:rPr>
        <w:t>2027.06</w:t>
      </w:r>
      <w:r>
        <w:rPr>
          <w:rFonts w:ascii="宋体" w:eastAsia="宋体" w:hAnsi="宋体" w:cs="宋体" w:hint="eastAsia"/>
        </w:rPr>
        <w:tab/>
      </w:r>
      <w:r>
        <w:rPr>
          <w:rFonts w:ascii="宋体" w:eastAsia="宋体" w:hAnsi="宋体" w:cs="宋体" w:hint="eastAsia"/>
        </w:rPr>
        <w:t>课题组</w:t>
      </w:r>
    </w:p>
    <w:p w14:paraId="1FC7C353">
      <w:pPr>
        <w:rPr>
          <w:rFonts w:ascii="宋体" w:eastAsia="宋体" w:hAnsi="宋体" w:cs="宋体" w:hint="eastAsia"/>
        </w:rPr>
      </w:pPr>
      <w:r>
        <w:rPr>
          <w:rFonts w:ascii="宋体" w:eastAsia="宋体" w:hAnsi="宋体" w:cs="宋体" w:hint="eastAsia"/>
        </w:rPr>
        <w:t>3</w:t>
      </w:r>
      <w:r>
        <w:rPr>
          <w:rFonts w:ascii="宋体" w:eastAsia="宋体" w:hAnsi="宋体" w:cs="宋体" w:hint="eastAsia"/>
        </w:rPr>
        <w:tab/>
      </w:r>
      <w:r>
        <w:rPr>
          <w:rFonts w:ascii="宋体" w:eastAsia="宋体" w:hAnsi="宋体" w:cs="宋体" w:hint="eastAsia"/>
        </w:rPr>
        <w:t>技工院校无人机应用专业赋能乡村振兴实施路径及保障机制研究报告</w:t>
        <w:tab/>
      </w:r>
      <w:r>
        <w:rPr>
          <w:rFonts w:ascii="宋体" w:eastAsia="宋体" w:hAnsi="宋体" w:cs="宋体" w:hint="eastAsia"/>
        </w:rPr>
        <w:t>研</w:t>
      </w:r>
      <w:r>
        <w:rPr>
          <w:rFonts w:ascii="宋体" w:eastAsia="宋体" w:hAnsi="宋体" w:cs="宋体" w:hint="eastAsia"/>
        </w:rPr>
        <w:t>究报告</w:t>
        <w:tab/>
      </w:r>
      <w:r>
        <w:rPr>
          <w:rFonts w:ascii="宋体" w:eastAsia="宋体" w:hAnsi="宋体" w:cs="宋体" w:hint="eastAsia"/>
        </w:rPr>
        <w:t>2</w:t>
      </w:r>
      <w:r>
        <w:rPr>
          <w:rFonts w:ascii="宋体" w:eastAsia="宋体" w:hAnsi="宋体" w:cs="宋体" w:hint="eastAsia"/>
        </w:rPr>
        <w:t>027.10</w:t>
        <w:tab/>
      </w:r>
      <w:r>
        <w:rPr>
          <w:rFonts w:ascii="宋体" w:eastAsia="宋体" w:hAnsi="宋体" w:cs="宋体" w:hint="eastAsia"/>
        </w:rPr>
        <w:t>课题组</w:t>
      </w:r>
    </w:p>
    <w:p w14:paraId="2D635F15">
      <w:pPr>
        <w:rPr>
          <w:rFonts w:ascii="宋体" w:eastAsia="宋体" w:hAnsi="宋体" w:cs="宋体" w:hint="eastAsia"/>
        </w:rPr>
      </w:pPr>
      <w:r>
        <w:rPr>
          <w:rFonts w:ascii="宋体" w:eastAsia="宋体" w:hAnsi="宋体" w:cs="宋体" w:hint="eastAsia"/>
        </w:rPr>
        <w:t>7.预期效益与推广应用价值</w:t>
      </w:r>
    </w:p>
    <w:p w14:paraId="1F8559C4">
      <w:pPr>
        <w:rPr>
          <w:rFonts w:ascii="宋体" w:eastAsia="宋体" w:hAnsi="宋体" w:cs="宋体" w:hint="eastAsia"/>
        </w:rPr>
      </w:pPr>
      <w:r>
        <w:rPr>
          <w:rFonts w:ascii="宋体" w:eastAsia="宋体" w:hAnsi="宋体" w:cs="宋体" w:hint="eastAsia"/>
        </w:rPr>
        <w:t>7.1预期效益</w:t>
      </w:r>
    </w:p>
    <w:p w14:paraId="0EF10323">
      <w:pPr>
        <w:rPr>
          <w:rFonts w:ascii="宋体" w:eastAsia="宋体" w:hAnsi="宋体" w:cs="宋体" w:hint="eastAsia"/>
        </w:rPr>
      </w:pPr>
      <w:r>
        <w:rPr>
          <w:rFonts w:ascii="宋体" w:eastAsia="宋体" w:hAnsi="宋体" w:cs="宋体" w:hint="eastAsia"/>
        </w:rPr>
        <w:t>（1）</w:t>
      </w:r>
      <w:r>
        <w:rPr>
          <w:rFonts w:ascii="宋体" w:eastAsia="宋体" w:hAnsi="宋体" w:cs="宋体" w:hint="eastAsia"/>
        </w:rPr>
        <w:t>人才培养的效果。把无人机应用专业通用操作转换成乡村场景化应用，提高毕业生的涉农就业创业素质，给区域乡村新质生产力发展提供稳定的技术人才。</w:t>
      </w:r>
    </w:p>
    <w:p w14:paraId="633EB628">
      <w:pPr>
        <w:rPr>
          <w:rFonts w:ascii="宋体" w:eastAsia="宋体" w:hAnsi="宋体" w:cs="宋体" w:hint="eastAsia"/>
        </w:rPr>
      </w:pPr>
      <w:r>
        <w:rPr>
          <w:rFonts w:ascii="宋体" w:eastAsia="宋体" w:hAnsi="宋体" w:cs="宋体" w:hint="eastAsia"/>
        </w:rPr>
        <w:t>（2）</w:t>
      </w:r>
      <w:r>
        <w:rPr>
          <w:rFonts w:ascii="宋体" w:eastAsia="宋体" w:hAnsi="宋体" w:cs="宋体" w:hint="eastAsia"/>
        </w:rPr>
        <w:t>技术赋能效益。以服务机制的延伸为依托，为乡村提供智慧植保、遥感监测、林草防火、地籍测绘等技术服务，并且开展农户技术培训工作以提高农业生产经营、乡村治理的科技含量和效率。</w:t>
      </w:r>
    </w:p>
    <w:p w14:paraId="3A65D171">
      <w:pPr>
        <w:rPr>
          <w:rFonts w:ascii="宋体" w:eastAsia="宋体" w:hAnsi="宋体" w:cs="宋体" w:hint="eastAsia"/>
        </w:rPr>
      </w:pPr>
      <w:r>
        <w:rPr>
          <w:rFonts w:ascii="宋体" w:eastAsia="宋体" w:hAnsi="宋体" w:cs="宋体" w:hint="eastAsia"/>
        </w:rPr>
        <w:t>（3）</w:t>
      </w:r>
      <w:r>
        <w:rPr>
          <w:rFonts w:ascii="宋体" w:eastAsia="宋体" w:hAnsi="宋体" w:cs="宋体" w:hint="eastAsia"/>
        </w:rPr>
        <w:t>产教融合效益。加强校、村、企业之间合作育人的共同体建设，使教育链、人才链同产业链、创新链深度融合，带动区域涉农职业教育生态的改善，使各方面的主体共同参与建设、共建共享、互利共赢。</w:t>
      </w:r>
    </w:p>
    <w:p w14:paraId="4A76A6CD">
      <w:pPr>
        <w:rPr>
          <w:rFonts w:ascii="宋体" w:eastAsia="宋体" w:hAnsi="宋体" w:cs="宋体" w:hint="eastAsia"/>
        </w:rPr>
      </w:pPr>
    </w:p>
    <w:p w14:paraId="4DE576F5">
      <w:pPr>
        <w:rPr>
          <w:rFonts w:ascii="宋体" w:eastAsia="宋体" w:hAnsi="宋体" w:cs="宋体" w:hint="eastAsia"/>
        </w:rPr>
      </w:pPr>
      <w:r>
        <w:rPr>
          <w:rFonts w:ascii="宋体" w:eastAsia="宋体" w:hAnsi="宋体" w:cs="宋体" w:hint="eastAsia"/>
        </w:rPr>
        <w:t>7.2推广应用价值</w:t>
      </w:r>
    </w:p>
    <w:p w14:paraId="5D87016E">
      <w:pPr>
        <w:rPr>
          <w:rFonts w:ascii="宋体" w:eastAsia="宋体" w:hAnsi="宋体" w:cs="宋体" w:hint="eastAsia"/>
        </w:rPr>
      </w:pPr>
      <w:r>
        <w:rPr>
          <w:rFonts w:ascii="宋体" w:eastAsia="宋体" w:hAnsi="宋体" w:cs="宋体" w:hint="eastAsia"/>
        </w:rPr>
        <w:t>(1)</w:t>
      </w:r>
      <w:r>
        <w:rPr>
          <w:rFonts w:ascii="宋体" w:eastAsia="宋体" w:hAnsi="宋体" w:cs="宋体" w:hint="eastAsia"/>
        </w:rPr>
        <w:t>模式示范价值。经过形成的“三模块课程体系+分层落地路径+五位一体保障体系”的整体方案可以形成一个可以被复制的模式，也可以给省内乃至全国其他技工院校开设无人机、智慧农业等专业提供一个良好的范式。</w:t>
      </w:r>
    </w:p>
    <w:p w14:paraId="7CDD377E">
      <w:pPr>
        <w:rPr>
          <w:rFonts w:ascii="宋体" w:eastAsia="宋体" w:hAnsi="宋体" w:cs="宋体" w:hint="eastAsia"/>
        </w:rPr>
      </w:pPr>
      <w:r>
        <w:rPr>
          <w:rFonts w:ascii="宋体" w:eastAsia="宋体" w:hAnsi="宋体" w:cs="宋体" w:hint="eastAsia"/>
        </w:rPr>
        <w:t>(2)</w:t>
      </w:r>
      <w:r>
        <w:rPr>
          <w:rFonts w:ascii="宋体" w:eastAsia="宋体" w:hAnsi="宋体" w:cs="宋体" w:hint="eastAsia"/>
        </w:rPr>
        <w:t>政策参考价值。经过调研所形成的研究报告、研究报告等可以成为教育主管部门或者农业农村部门制定职业教育服务乡村振兴政策文件的实证依据和决策参考，保证一部分支持政策、对相关经费的支持得到真正的落实。</w:t>
      </w:r>
    </w:p>
    <w:p w14:paraId="607FDADA">
      <w:pPr>
        <w:rPr>
          <w:rFonts w:ascii="宋体" w:eastAsia="宋体" w:hAnsi="宋体" w:cs="宋体" w:hint="eastAsia"/>
        </w:rPr>
      </w:pPr>
      <w:r>
        <w:rPr>
          <w:rFonts w:ascii="宋体" w:eastAsia="宋体" w:hAnsi="宋体" w:cs="宋体" w:hint="eastAsia"/>
        </w:rPr>
        <w:t>(3)</w:t>
      </w:r>
      <w:r>
        <w:rPr>
          <w:rFonts w:ascii="宋体" w:eastAsia="宋体" w:hAnsi="宋体" w:cs="宋体" w:hint="eastAsia"/>
        </w:rPr>
        <w:t>行业辐射效应。经由对部分课程资源、实训标准、服务标准等课题所开展的研究之后，提炼出来的成果有益于低空经济与智慧农业的发展，也有利于提高农业本身的现代化程度。</w:t>
      </w:r>
    </w:p>
    <w:p w14:paraId="480B6836">
      <w:pPr>
        <w:rPr>
          <w:rFonts w:ascii="宋体" w:eastAsia="宋体" w:hAnsi="宋体" w:cs="宋体" w:hint="eastAsia"/>
        </w:rPr>
      </w:pPr>
      <w:r>
        <w:rPr>
          <w:rFonts w:ascii="宋体" w:eastAsia="宋体" w:hAnsi="宋体" w:cs="宋体" w:hint="eastAsia"/>
        </w:rPr>
        <w:t>8.研究过程设计与进度安排</w:t>
      </w:r>
    </w:p>
    <w:p w14:paraId="63772927">
      <w:pPr>
        <w:rPr>
          <w:rFonts w:ascii="宋体" w:eastAsia="宋体" w:hAnsi="宋体" w:cs="宋体" w:hint="eastAsia"/>
        </w:rPr>
      </w:pPr>
      <w:r>
        <w:rPr>
          <w:rFonts w:ascii="宋体" w:eastAsia="宋体" w:hAnsi="宋体" w:cs="宋体" w:hint="eastAsia"/>
        </w:rPr>
        <w:t>第一阶段（2026.11-2027.2），准备与现状调研。确定课题组成员分工之后，课题组便开始拟定研究方案以及调研工具，并于12月至2月开展系统的文献检索工作、实地调研、问卷编写工作，最后到滨州地区乡村、涉农企业及实训基地开展访谈工作，完成调查报告。</w:t>
      </w:r>
    </w:p>
    <w:p w14:paraId="27B38411">
      <w:pPr>
        <w:rPr>
          <w:rFonts w:ascii="宋体" w:eastAsia="宋体" w:hAnsi="宋体" w:cs="宋体" w:hint="eastAsia"/>
        </w:rPr>
      </w:pPr>
      <w:r>
        <w:rPr>
          <w:rFonts w:ascii="宋体" w:eastAsia="宋体" w:hAnsi="宋体" w:cs="宋体" w:hint="eastAsia"/>
        </w:rPr>
        <w:t>第二阶段（2027.03-2027.06）为路径设计与实践探索阶段。经过对调研所得数据的整理分析得出供求矛盾的主要方面。4-6月分层推进专业定位重新设计，完成模块化、项目化的课程迭代更新，推动校、村、企业共同参与的学生培养共同体的创建，4-6月开展延伸服务机制试点，落实农户培训、技术服务工作，4-6月完成路径研究论文撰写。</w:t>
      </w:r>
    </w:p>
    <w:p w14:paraId="09DC0E40">
      <w:pPr>
        <w:rPr>
          <w:rFonts w:ascii="宋体" w:eastAsia="宋体" w:hAnsi="宋体" w:cs="宋体" w:hint="eastAsia"/>
        </w:rPr>
      </w:pPr>
      <w:r>
        <w:rPr>
          <w:rFonts w:ascii="宋体" w:eastAsia="宋体" w:hAnsi="宋体" w:cs="宋体" w:hint="eastAsia"/>
        </w:rPr>
        <w:t>第三阶段（2027.07—2027.10）总结提炼与成果形成阶段。自7月份开始检验赋能路径运行的效果，完善“五位一体”保障体系，九月至十月份提炼出一些典型案例，撰写完成研究报告及调查报告的最终版。此时间段的专家鉴定工作结束以后，获得大量研究成果，并将其在实践中大力推广，本课题也就完成了结题工作。</w:t>
      </w:r>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E6B5B"/>
    <w:rsid w:val="05236578"/>
    <w:rsid w:val="09B327FC"/>
    <w:rsid w:val="1B7F10E3"/>
    <w:rsid w:val="1C640F42"/>
    <w:rsid w:val="3B785D4D"/>
    <w:rsid w:val="45EE7E28"/>
    <w:rsid w:val="4AA165CF"/>
    <w:rsid w:val="6E131BB7"/>
    <w:rsid w:val="7C1826B7"/>
    <w:rsid w:val="7D9E6B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810</TotalTime>
  <Pages>3</Pages>
  <Words>911</Words>
  <Characters>942</Characters>
  <Application>Microsoft Office Word</Application>
  <DocSecurity>0</DocSecurity>
  <Lines>0</Lines>
  <Paragraphs>0</Paragraphs>
  <ScaleCrop>false</ScaleCrop>
  <Company/>
  <LinksUpToDate>false</LinksUpToDate>
  <CharactersWithSpaces>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2025-03-14T13:11:00Z</dcterms:created>
  <dcterms:modified xsi:type="dcterms:W3CDTF">2026-10-25T12:05:14Z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AAB00EDD4AC444D28975538BD7DBC5E7_13</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