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17D9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bookmarkStart w:id="0" w:name="_GoBack"/>
      <w:bookmarkEnd w:id="0"/>
      <w:r>
        <w:rPr>
          <w:rFonts w:hint="eastAsia"/>
        </w:rPr>
        <w:t>灌溉水利工程遗产赋能灌区现代农业可持续发展路径研究</w:t>
      </w:r>
    </w:p>
    <w:p w14:paraId="60FF17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灌溉水利工程遗产保存着几千年来中国人治水智慧、工程技艺，是灌区农业走向现代化的丰富物质资本。以世界灌溉工程遗产活化利用为研究起点，以文献研究与田野调查相结合的方式对灌溉遗产的工程价值、制度价值、生态价值进行梳理，并探究灌溉遗产在灌区现代农业发展中可以转化的空间以及存在的现实障碍。经过研究得知只有让遗产资源向治水效能、产业动能和治理效能转变，才能使传统智慧和现代农业有机融合起来。</w:t>
      </w:r>
    </w:p>
    <w:p w14:paraId="7B4AC90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关键词：灌溉水利工程遗产；灌区农业；可持续发展；智慧灌区；活化利用</w:t>
      </w:r>
    </w:p>
    <w:p w14:paraId="2E7CCA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灌溉水利工程遗产是人们在长久的治水实践中积累起来的智慧，都江堰、灵渠、郑国渠等古代水利工程经得起时间的考验，仍然对灌区的生产方式产生着深远的影响。在全面推进乡村振兴、建设农业强国的时代背景下，怎样让沉睡的遗产资源重新焕发生机，充分发挥灌区农业可持续发展的潜力，已经成为需要回答的重大课题。对灌溉遗产价值谱系进行梳理，分析灌溉遗产赋能灌区现代农业的条件和障碍，提出可行的实践路径，对传承治水文明、夯实粮食安全基础有着十分重要的理论意义和现实意义。</w:t>
      </w:r>
    </w:p>
    <w:p w14:paraId="2F87D0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一、灌溉水利工程遗产的多维价值与时代意蕴</w:t>
      </w:r>
    </w:p>
    <w:p w14:paraId="169197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（一）工程价值：传统治水智慧的物化结晶</w:t>
      </w:r>
    </w:p>
    <w:p w14:paraId="3F705E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灌溉水利工程遗产是极为珍贵的工程财富，它所包含的选址布局、渠系结构以及水量调节的原理，现在依然有着不可取代的技术参考价值。都江堰的鱼嘴分水、飞沙堰溢流排沙、宝瓶口束水引水渠首三件套在没有建设拦河大坝的情况下完成了引水分流、自动调节、顺势排沙的静力平衡，"乘势利导，因时制宜"的大体设计把无坝引水技术带到了古典时期最高峰。广西兴安灵渠用铧嘴分水、大小天平拦河、陡门逐级提水，把湘江和漓江两大水系连通起来，陡门启闭技术算是现代船闸的雏形。这些工程在复杂地形、水文条件下所表现出的精巧的构思，形成了以因势利导、顺乎自然为准则的一套水力学范式，为现代灌区渠首改造、干支渠系合理配置以及水量科学调配赋予了源头的技术参照。传统灌区在多年的运行过程中所积累的轮灌配水、量水测流的经验，与现代灌区所追求的科学调度、计量管理有着一致之处，两者之间的衔接转化就构成了遗产赋能的第一条逻辑。</w:t>
      </w:r>
    </w:p>
    <w:p w14:paraId="41FAA2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（二）制度价值：人水和谐的治理文明</w:t>
      </w:r>
    </w:p>
    <w:p w14:paraId="4B806A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灌溉水利工程遗产所包含的不仅仅是看得见的工程本身，也包含着一个经过几百年积累，行之有效的治理制度和文化秩序。历代治水之人对水源分配、工程岁修、渠系养护构建起严密的组织网，“深淘滩，低作堰”治水方针在都江堰“岁修”制度里得到确立，“水册”、“水牌”记载着灌区的用水权属，“按田亩均摊水费”是灌区的朴素做法，这些都是水资源公平分配治理思想的体现。安徽寿县芍陂（安丰塘）至今仍在使用的分水、用水、护水民约，新疆吐鲁番坎儿井体系里竖井、暗渠、涝坝共同工作依靠的地下水利用秩序，都是人与水长期博弈里形成的契约意识和合作机制。这些制度遗产同现代灌区农业水价综合改革、用水总量控制、初始水权确权等治理需要十分契合，所蕴含的公众参与、共建共治的理念，可以给灌区现代管护体系的建设提供深厚的文化滋养和组织借鉴。</w:t>
      </w:r>
    </w:p>
    <w:p w14:paraId="0923BB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（三）生态价值：绿色可持续的水利范式</w:t>
      </w:r>
    </w:p>
    <w:p w14:paraId="400F0C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生态的角度看，灌溉水利工程遗产就是一部尊重自然、顺应自然的生态教材。传统工程多依靠地形高差来实现自流灌溉，尽量节约能源，渠首和渠系同河流生态走廊和谐共处，构成了一种“水-渠-田-林”相互依存的生命共同体。灵渠沿线用天然石料砌筑护岸，既利于导流又利于透水，减少硬质化给水生生物造成的阻碍；木兰陂（福建莆田）以拦水建筑物和感潮河段的协调来达到淡水与咸水动态平衡的目的，涵养了沿岸农田和滩涂湿地。这样一种低干预、高韧性的水利范式与灌区推行生态灌区建设，绿色水利发展理念一致，可以给灌区现代灌区渠系硬化、水资源无节制开发利用等生态难题提供历史参照。发掘并利用这种生态智慧，可以保证灌区粮食安全的同时守住生态安全的底线，使灌区经济效益、生态效益双双提高。</w:t>
      </w:r>
    </w:p>
    <w:p w14:paraId="4D6535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二、灌区现代农业可持续发展的现实基础与赋能梗阻</w:t>
      </w:r>
    </w:p>
    <w:p w14:paraId="389892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（一）现实基础：灌区农业发展的转型诉求</w:t>
      </w:r>
    </w:p>
    <w:p w14:paraId="6802E5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灌区农业是粮食生产的主战场，正处在由传统粗放经营向现代集约高效转型的重要阶段，对水资源的高效利用以及产业的协同发展提出了前所未有的期望。灌区普遍存在着农业用水所占比例高、用水效率低的问题，渠道渗漏、大水漫灌、计量缺失等问题使水资源效益不能得到充分发挥，需要依靠先进的技术重新构建水资源配置体系。另一方面，由于农业供给侧结构性改革持续深入，消费者对绿色优质农产品和乡土文化体验的需求越来越大，灌区只有依靠初级粮食生产而不能满足农民持续增收和产业增值的需求。在这种情况下，灌区原有的工程存量、组织结构以及文化资源需要注入新的活力，而灌溉水利工程遗产在治水技术、生态理念、制度文化这三个方面有着大量的转化材料，可以给灌区农业转型升级赋予不一样的历史深度以及资源保障。</w:t>
      </w:r>
    </w:p>
    <w:p w14:paraId="319236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（二）赋能梗阻：遗产资源活化利用的瓶颈</w:t>
      </w:r>
    </w:p>
    <w:p w14:paraId="56B4BE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灌溉遗产价值巨大，但是其对灌区现代农业赋能的现实转化还存在着诸多限制，主要是保护和利用之间的矛盾，技术与需求之间的错位以及主体参与的不足。部分遗产点只是停留在静态保护的层面，重看护轻活化，遗产灌溉功能、文化功能、产业功能没有得到充分的发挥；一些传统的工程同现代高标准农田建设之间缺少有效的衔接，渠系老化、设施损坏现象没有形成统一的改造统筹，传统的治水经验很难直接转变为可以实施的现代技术方案。同时遗产活化大多依靠政府单方面的资金投入，社会资本、灌区农户、科研机构参与度低，缺少可持续的资金来源以及利益联结机制，造成遗产的赋能只停留在理念倡导上，没有落到实处。明确这些阻碍的根源才能找到正确的路径去突破，才能防止赋能的空转。</w:t>
      </w:r>
    </w:p>
    <w:p w14:paraId="1522C0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三、灌溉水利工程遗产赋能灌区现代农业可持续发展路径</w:t>
      </w:r>
    </w:p>
    <w:p w14:paraId="12FCB5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（一）智慧重构水网体系，锻造灌区精准调度新引擎</w:t>
      </w:r>
    </w:p>
    <w:p w14:paraId="21F623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数字技术延续传统治水智慧，把遗产智慧融入到现代水网的建设当中，是灌区农业赋能的第一条重要途径。依靠BIM、GIS、数字孪生技术对都江堰、灵渠等经典工程的渠首枢纽、骨干渠系进行三维数字化重现，形成一个包括渠首到干支渠，再到斗农渠、田间的全部感知链条，利用布设水位计、流量计、墒情传感器等物联网终端来实时采集灌溉水量、土壤水分以及作物需水的数据，创建灌区“数字底账”。在此基础上建立智慧调度平台，把历史灌区的配水规律同实时监测信息融合起来，依靠水力模型和优化算法得到科学合理的配水方案，由“凭经验放水”变为“按需精准供水”，并利用卫星遥感、无人机巡渠，动态掌握渠系的运行情况以及作物长势，提前预知可能出现的跑冒滴漏、旱涝灾害。以广西兴安等地的灵渠遗产为依托，率先试点渠首自动控制闸门、远程计量系统的灵渠遗产，把古渠顺势分流的理念提升到动态可调、全程可控的现代调度系统，让古老水网在数字赋能下重新焕发活力，灌溉保证率与水资源利用效率得到大幅提高。</w:t>
      </w:r>
    </w:p>
    <w:p w14:paraId="67E309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（二）文化激活产业业态，培育灌区融合发展新动能</w:t>
      </w:r>
    </w:p>
    <w:p w14:paraId="35A3DE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挖掘灌溉遗产的文化内涵和体验价值，促进农文旅融合发展，能给灌区农业开拓增值增效的新天地。灌溉遗产是古人治水营田智慧的结晶，它不是静止的工程遗迹，而是农耕文化、水利文化和乡土生活三者之间不可分割的纽带。以遗产点为依托建设集科普研学、文化展示、生态观光于一体的灌溉遗产主题园区，科学组织游览路线，恢复古渠形制、水车碾坊、传统农事等场景，再现古代引水、分水、灌溉全过程。开发“寻渠问水”“古法灌溉体验”等活动的系列研学课程，设置动手操作、现场解说、实地观察等环节，让学校团体、亲子游和各地游客深入参与到活动中来，把厚重的水利知识从课本中带出来，把遗产由“静默文物”变成生动的科普课堂、有辨识度的文旅名片。以遗产品牌为依托，发展灌区特色农产品，把灵渠、芍陂、木兰陂等灌区知名灌溉工程的地理标志文化融入到稻米、莲藕、茶果等农产品的种植、加工、包装设计中，挖掘水利滋养沃土的历史脉络，讲好一渠润一田的品牌故事，提高农产品的市场认可度和附加值。培育灌溉文化主题精品民宿、民俗节庆、文创产品，挖掘水利模型、渠系主题手作等衍生产品，延长“灌溉+文旅”、“灌溉+农业”的产业链，实现一二三产业在灌区内的融合共生。不断健全利益联结机制，保证农户能稳定地从灌区遗产开发中获得发展红利，激发农户参与遗产保护、风貌维护的内在动力，让水利文化在灌区活态传承的同时，也带动地方产业增收。</w:t>
      </w:r>
    </w:p>
    <w:p w14:paraId="05DFF6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（三）生态涵养水土资源，筑牢灌区绿色基底新防线</w:t>
      </w:r>
    </w:p>
    <w:p w14:paraId="6A293E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灌区的遗产所蕴含的生态智慧为依托，推进灌区向节约资源、保护环境的生态灌区转变，也是实现可持续发展的一种新的途径。我国古代的灌溉工程顺应自然、因地制宜，引水灌溉和水土保持并重，所包含的生态思想对于灌区绿色升级有重大的参考价值。可以参考传统的工程顺势而为、少干预的设计思想，在渠系更新改造时优先采用生态衬砌、生态护坡和透水铺装技术，避免硬质驳岸造成的水系生态割裂，因地制宜恢复渠岸的本土植被，拓宽水生动植物的迁移通道，营造出净水调蓄、涵养水源、保育生物多样性的生态水廊。结合退耕还湿、水土保持专项工程，在遗产周边上游集水区实行一体化系统治理，全面治理农田面源污染，控制化肥农药流失，加固边坡，削减水土流失，保持“渠—田—林—湖”连通共生的良好生态系统。把传统的淤地坝、塘堰分散蓄水、错峰调蓄的营造智慧和现代雨水集蓄、再生水利用技术相结合，形成“蓄、引、提、排”相互配合、互相补充的多水源供给体系，较好的解决了灌区季节性缺水、旱涝不均等矛盾。在灌区大规模推行水肥一体化、滴灌、喷灌等高效节水技术，合理安排灌溉时间，节约农业用水，提高水资源的循环利用率。在保证灌区粮食生产的基本生产能力的基础上，守住生态保护的红线，统筹考虑灌区农业生产、群众生活、自然生态三个方面的需求，促进灌区可持续协调发展。</w:t>
      </w:r>
    </w:p>
    <w:p w14:paraId="33A1AC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（四）制度创新管护机制，构建灌区长效运营新格局</w:t>
      </w:r>
    </w:p>
    <w:p w14:paraId="1F5D2EF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释放遗产所具有的协同治理智慧，创建权责分明、多元参与的现代保护机制，才不会让赋能的效果得不到长久的支持。依托灌区管理单位和农民用水合作组织重新构建骨干工程专业管护与末级渠系群管群护的双层体制，把遗产保护义务的要求纳入到用水户的权利、义务体系之中，从而形成共建共治共享的治水秩序。推进农业水价综合改革，做好初始水权确权登记及用水计量工作，完善节余水量交易、精准补贴和节水奖励制度，用市场化的办法迫使农户节水增产；拓宽多元化投入渠道，综合采取财政奖补、社会资本合作、生态补偿等政策手段，吸引企业、科研机构、新型经营主体参与遗产修缮、灌区更新、智慧平台运行，依靠“遗产保护+产业反哺”的利益联结机制，让保护同开发形成良性循环。只有把制度优势转化为治理效能，才能让灌溉遗产的赋能效果长久维持下去，为灌区农业可持续发展筑牢坚实的机制基础。依据遗产传统水规创建现代管护的标尺，不断健全管护台账、巡查清单以及应急处置预案，将遗产本体的安全、渠系输水的功能和灌区用水秩序纳入常态化的考核体系当中，促使传统的水治理习俗得以转变成可以执行、可监督的现代灌区治理标准，并且不断夯实遗产长久保存和灌区持续运转的制度根基。</w:t>
      </w:r>
    </w:p>
    <w:p w14:paraId="04855D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结语：</w:t>
      </w:r>
    </w:p>
    <w:p w14:paraId="2EB9FC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灌溉水利工程遗产蕴藏着千年治水智慧、生态治理的经验，是灌区转型发展的无法复制的无价之宝。把传统工程智慧、水治制度、生态观念融入到灌区现代化的改造中，依靠数字技术重造水网，依靠文化资源延长产业链条，依靠生态范式提升水土治理水平，依靠制度创新提高管护水平，使遗产的价值可以转化为农业生产力。坚持保护为先、活态利用的原则，在保护好本体的同时兼顾灌区生产的需要，才能让古渠永续输水、文脉世代相传。在不断推进传统治水经验和现代水利技术深度交融的同时，完善多元协同的长效运行机制，保证灌区粮食生产根基稳固，培育出绿色产业新的增长点，最终达成人与水和谐共生、农业兴旺、遗产得以延续的灌区可持续发展目的。</w:t>
      </w:r>
    </w:p>
    <w:p w14:paraId="010CC7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参考文献：</w:t>
      </w:r>
    </w:p>
    <w:p w14:paraId="3A8185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[1]王春艳. 河套灌区建设黄河流域现代高效农业集聚区研究[J].内蒙古统计,2025,(5):50-53.</w:t>
      </w:r>
    </w:p>
    <w:p w14:paraId="4377C1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 xml:space="preserve">[2]张浩洋,罗霭靖.全力推进灌区现代化建设[N].江门日报,2024-03-10(A01). </w:t>
      </w:r>
    </w:p>
    <w:p w14:paraId="4B49D7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[3]王春艳. 加快建设黄河流域现代高效农业集聚区的对策建议[J].内蒙古统计,2024,(1):62-64.</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F009F"/>
    <w:rsid w:val="0CF5085B"/>
    <w:rsid w:val="579F009F"/>
    <w:rsid w:val="640B7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5</Pages>
  <Words>4766</Words>
  <Characters>4832</Characters>
  <Application>Microsoft Office Word</Application>
  <DocSecurity>0</DocSecurity>
  <Lines>0</Lines>
  <Paragraphs>0</Paragraphs>
  <ScaleCrop>false</ScaleCrop>
  <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2026-10-24T05:58:00Z</dcterms:created>
  <dcterms:modified xsi:type="dcterms:W3CDTF">2026-10-25T00:31:07Z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DC0E5256C5F14946B93A048B1DB5C942_13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