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40D36E0">
      <w:pPr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1"/>
          <w:szCs w:val="21"/>
        </w:rPr>
        <w:t>数字艺术实践拓宽了审美感知的维度</w:t>
      </w:r>
      <w:r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  <w:t>。数字艺术实践依靠数字化技术的优势，冲破了传统美育的边界壁垒，塑造起全域化、立体化的审美感知体系，很好地拓宽了少年儿童审美认识的范围和界限。学校可以定期搭建起专属的数字美育资源平台，对古今中外的经典书画作品、传统非遗技艺、古今建筑美学、现代创意设计等各方面的优质美育资源进行系统的整合，创建起分类清楚、内容丰富多样的数字资源库，给学生随时开展审美感知学习赋予便利的载体。教学过程中充分发挥3D建模、虚拟仿真、全景VR漫游、4K高清动态解析等数字技术的作用，创建起沉浸式美育课堂，带领学生走进敦煌壁画、千里江山图、传统榫卯建筑、民间非遗手作等经典美学内容当中去，直接体会传统艺术的细节肌理、色彩搭配和构图巧思，冲破传统图片、展板赏析的束缚。同时学校常态化的开展数字美育基础实践课程，有序地开展数字插画创作、动态海报设计、非遗技艺数字复刻、传统纹样数字化还原等趣味实践活动，促使学生跳出单一的静态视觉审美，主动去感受色彩冷暖搭配、动态画面构图、人机交互美学、光影层次变化这些多元的审美要素，全方位地积累审美感知经验。</w:t>
      </w:r>
    </w:p>
    <w:p w14:paraId="661DF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  <w:t>日常美育教学中，学校可以针对分层分类的数字艺术鉴赏专项课程进行开设，根据各个学段学生的认知水平选择合适的数字艺术作品、非遗数字化成果、青少年原创数字艺术佳作，建立梯度化的鉴赏学习体系。低学段主要欣赏画面色彩、造型、构图等基本的审美元素，培养基础的审美感知能力；高学段重视作品创作立意、情感表达、艺术手法、文化内涵的深入剖析，慢慢加深鉴赏的深度。教学中教师引导学生用高清拆解、图层分析、动态溯源等数字化手段对艺术作品进行构图逻辑、色彩体系、创作思路、情感内核的系统拆解，组织学生分组对比赏析传统手绘艺术与数字艺术的表达差异、经典传世作品与青少年原创作品的审美特色、中式美学与西式艺术的风格区别。在层层递进的对比辨析、自主探究中，使学生掌握审美鉴赏的基本方法和核心逻辑，积累起专业鉴赏的经验。同时定期举行班级数字艺术作品展、线上作品互评、校园美育沙龙、数字艺术鉴赏分享会等各类活动，让学生积极地向同学展示自己的审美观点，分享自己的鉴赏体会，交流自己的欣赏心得，大胆地表达出自己对于艺术作品的理解和想法，不断加强审美鉴赏的核心素养。</w:t>
      </w:r>
    </w:p>
    <w:p w14:paraId="232410A4">
      <w:pPr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bCs/>
          <w:sz w:val="21"/>
          <w:szCs w:val="21"/>
        </w:rPr>
        <w:t>数字艺术实践可以激发审美创造的潜</w:t>
      </w:r>
      <w:r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  <w:t>能。少年儿童想象力丰富、思维活跃、创造力强，是审美创造的黄金时期，数字艺术工具操作简便、创作形式多样、表达方式丰富，可以很好地满足少年儿童的创作需要，有效地激发他们的原生审美创造潜能，帮助学生释放童真创意、表达独特的审美。学校可以依据不同的学段学生能力差异，创建起梯度化、系统化的数字艺术创作体系，准确地落实分层育人的理念。</w:t>
      </w:r>
    </w:p>
    <w:p w14:paraId="42A06093">
      <w:pPr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</w:pPr>
    </w:p>
    <w:p w14:paraId="36419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  <w:t>与此同时，学校全方位搭建起多元化的作品展示和激励平台，利用校园数字展馆、班级美育专栏、校园公众号线上展示、青少年数字艺术大赛、区域美育成果展演等途径，常态化地展示学生的原创数字艺术作品。采用正向展示、专业点评、榜样激励等手段，肯定学生的创作成果，不断激发学生创作的热情和创新的动力，在不断的创作、打磨、展示的过程中，使审美素养内化于心、外化于行，真正让美育落地生根、赋能成长。</w:t>
      </w:r>
    </w:p>
    <w:p w14:paraId="713B5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美育是培根铸魂、启智润心的重要工作，</w:t>
      </w:r>
      <w:bookmarkStart w:id="0" w:name="_GoBack"/>
      <w:bookmarkEnd w:id="0"/>
      <w:r>
        <w:rPr>
          <w:rFonts w:asciiTheme="minorEastAsia" w:eastAsiaTheme="minorEastAsia" w:hAnsiTheme="minorEastAsia" w:cstheme="minorEastAsia" w:hint="eastAsia"/>
          <w:sz w:val="21"/>
          <w:szCs w:val="21"/>
        </w:rPr>
        <w:t>是培育时代新人的关键抓手。数字艺术实践以感知、鉴赏、创造三个维度为基础，创建起系统化、沉浸式的现代美育育人体系，很好地弥补了传统美育的不足，激发了新时代美育的内生动力。深入到数字美育实践当中去，不断推进技术同美育的深度交融，常态化引领少年儿童感受美、辨别美、创造美，可以切实提升少年儿童的审美素养和人文情怀。</w:t>
      </w:r>
    </w:p>
    <w:p w14:paraId="1E06482B">
      <w:pPr>
        <w:rPr>
          <w:rFonts w:asciiTheme="minorEastAsia" w:eastAsiaTheme="minorEastAsia" w:hAnsiTheme="minorEastAsia" w:cstheme="minorEastAsia" w:hint="eastAsia"/>
          <w:color w:val="FF000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B771EB"/>
    <w:rsid w:val="28B771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2026-10-22T02:17:00Z</dcterms:created>
  <dcterms:modified xsi:type="dcterms:W3CDTF">2026-10-22T02:18:30Z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F2BEBC19AC874DA68A7F89B0065FA42C_11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eyJoZGlkIjoiMWUwMTEyYTM1NWJiMzlmOTVkZjFmN2JhYzg2ZDQ4ODIiLCJ1c2VySWQiOiI1ODIxNTk5MDgifQ==</vt:lpwstr>
  </property>
</Properties>
</file>