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216CD1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rPr>
        <w:t>高层项目建筑装饰幕墙施工难点及处理方法</w:t>
      </w:r>
    </w:p>
    <w:p w14:paraId="3C2B01B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摘要：</w:t>
      </w:r>
      <w:r>
        <w:rPr>
          <w:rFonts w:asciiTheme="minorEastAsia" w:eastAsiaTheme="minorEastAsia" w:hAnsiTheme="minorEastAsia" w:cstheme="minorEastAsia" w:hint="eastAsia"/>
          <w:lang w:val="en-US" w:eastAsia="zh-CN"/>
        </w:rPr>
        <w:t>随着城市化的推进，高层、超高层建筑在城市核心区出现，建筑装饰幕墙是围护和立面造型的重要载体，施工质量的好坏直接影响到建筑的安全性以及视觉效果。高层幕墙具有系统集成度高、作</w:t>
      </w:r>
      <w:bookmarkStart w:id="0" w:name="_GoBack"/>
      <w:bookmarkEnd w:id="0"/>
      <w:r>
        <w:rPr>
          <w:rFonts w:asciiTheme="minorEastAsia" w:eastAsiaTheme="minorEastAsia" w:hAnsiTheme="minorEastAsia" w:cstheme="minorEastAsia" w:hint="eastAsia"/>
          <w:lang w:val="en-US" w:eastAsia="zh-CN"/>
        </w:rPr>
        <w:t>业空间小、环境影响因素多等特点，在复杂的工况下会出现吊装偏差、精度不够、节点防渗失效等问题。就这些难点而言，本文从系统结构和现场环境入手，从作业动态控制、吊装工艺改进、放线复测以及防渗抗风节点加强等方面提出相应的措施，以期给类似工程提供可资借鉴的途径，保证幕墙施工质量以及建筑的长期运行性能。</w:t>
      </w:r>
    </w:p>
    <w:p w14:paraId="15C1D57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lang w:val="en-US" w:eastAsia="zh-CN"/>
        </w:rPr>
        <w:t>引言：城市土地资源日趋紧张，建筑竖向延伸成为现代都市发展的必然趋势，高层和超高层建筑凭借集约用地、形象展示的双重优势，已经成为衡量区域经济活力和建造水平的重要标志。建筑装饰幕墙在高层、超高层建筑中起到遮风挡雨、隔热保温、美学表现等多方面的作用，它的安装精度、节点可靠性好坏都会影响到建筑交付后使用体验和运维成本。但是高层幕墙施工受风力、温度、吊装半径、结构变形等诸多因素叠加的影响，现场组织和技术控制的难度比普通建筑要大得多，施工团队对于难点识别和应对策略的系统梳理，就显得尤为必要。</w:t>
      </w:r>
    </w:p>
    <w:p w14:paraId="0DC2D65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1.1</w:t>
      </w:r>
      <w:r>
        <w:rPr>
          <w:rFonts w:asciiTheme="minorEastAsia" w:hAnsiTheme="minorEastAsia" w:cstheme="minorEastAsia" w:hint="eastAsia"/>
          <w:lang w:val="en-US" w:eastAsia="zh-CN"/>
        </w:rPr>
        <w:t xml:space="preserve"> </w:t>
      </w:r>
      <w:r>
        <w:rPr>
          <w:rFonts w:asciiTheme="minorEastAsia" w:eastAsiaTheme="minorEastAsia" w:hAnsiTheme="minorEastAsia" w:cstheme="minorEastAsia" w:hint="eastAsia"/>
        </w:rPr>
        <w:t>高层幕墙工程的系统结构特征</w:t>
      </w:r>
    </w:p>
    <w:p w14:paraId="50F93E5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现代高层项目配套的建筑装饰幕墙要依靠主体结构来建立整体受力体系，幕墙构件不承担建筑主体荷载只把自身重量和外部环境荷载传递到楼板和梁柱上，整个系统由面板材料、支承骨架、连接固件和密封构造组成完整的围护体系</w:t>
      </w:r>
      <w:r>
        <w:rPr>
          <w:rFonts w:asciiTheme="minorEastAsia" w:eastAsiaTheme="minorEastAsia" w:hAnsiTheme="minorEastAsia" w:cstheme="minorEastAsia" w:hint="eastAsia"/>
          <w:vertAlign w:val="superscript"/>
          <w:lang w:val="en-US" w:eastAsia="zh-CN"/>
        </w:rPr>
        <w:t>[1]</w:t>
      </w:r>
      <w:r>
        <w:rPr>
          <w:rFonts w:asciiTheme="minorEastAsia" w:eastAsiaTheme="minorEastAsia" w:hAnsiTheme="minorEastAsia" w:cstheme="minorEastAsia" w:hint="eastAsia"/>
        </w:rPr>
        <w:t>。高层幕墙大多采用单元式或者框架式两种主流结构形式，单元式幕墙在工厂完成板块预制加工后运送到现场进行吊装拼接，框架式幕墙在施工现场分步安装立柱和横梁再嵌入装饰面板。幕墙结构具有明显的变形适应性，结构节点留有适当的位移空间以抵消主体建筑沉降、温差形变所造成的附加应力，各个区域的幕墙板块根据受力情况改变骨架截面尺寸，面板材料的选择要符合建筑外立面美学定位和围护功能的要求，整个系统各个部分独立受力又互相配合构成一个完整的建筑外围护界面。</w:t>
      </w:r>
    </w:p>
    <w:p w14:paraId="5788E76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2.1</w:t>
      </w:r>
      <w:r>
        <w:rPr>
          <w:rFonts w:asciiTheme="minorEastAsia" w:hAnsiTheme="minorEastAsia" w:cstheme="minorEastAsia" w:hint="eastAsia"/>
          <w:lang w:val="en-US" w:eastAsia="zh-CN"/>
        </w:rPr>
        <w:t xml:space="preserve"> </w:t>
      </w:r>
      <w:r>
        <w:rPr>
          <w:rFonts w:asciiTheme="minorEastAsia" w:eastAsiaTheme="minorEastAsia" w:hAnsiTheme="minorEastAsia" w:cstheme="minorEastAsia" w:hint="eastAsia"/>
          <w:lang w:val="en-US" w:eastAsia="zh-CN"/>
        </w:rPr>
        <w:t>超高层作业环境复杂多变</w:t>
      </w:r>
    </w:p>
    <w:p w14:paraId="2ACBEE6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建筑高度超过100m之后，幕墙施工作业就一直处在高空大气流动所造成的梯度风场之中，近地面风速和高空作业面风速之间会存在较大的差异，同一个建筑立面的不同标高位置的气流扰动状况也有所不同，瞬时阵风可达12m/s，气流会对悬挂构件造成侧向推力，高空作业平台的稳定情况也会受到影响。高空区域昼夜温差变化大，温度变化会引起主体钢结构和幕墙型材发生形变，已经临时固定的构件位置会存在微小的移动。高空作业区域物料转运通道狭窄，作业人员可活动空间仅为0.8m左右，各类小型配件存放和传递存在较大风险，降雨造成的板面湿滑会增加高空操作的安全隐患。</w:t>
      </w:r>
    </w:p>
    <w:p w14:paraId="796C419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2.4</w:t>
      </w:r>
      <w:r>
        <w:rPr>
          <w:rFonts w:asciiTheme="minorEastAsia" w:hAnsiTheme="minorEastAsia" w:cstheme="minorEastAsia" w:hint="eastAsia"/>
          <w:lang w:val="en-US" w:eastAsia="zh-CN"/>
        </w:rPr>
        <w:t xml:space="preserve"> </w:t>
      </w:r>
      <w:r>
        <w:rPr>
          <w:rFonts w:asciiTheme="minorEastAsia" w:eastAsiaTheme="minorEastAsia" w:hAnsiTheme="minorEastAsia" w:cstheme="minorEastAsia" w:hint="eastAsia"/>
          <w:lang w:val="en-US" w:eastAsia="zh-CN"/>
        </w:rPr>
        <w:t>幕墙防渗抗风性能堪忧</w:t>
      </w:r>
    </w:p>
    <w:p w14:paraId="11DDD7B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高层幕墙面板要承受风荷载产生的正负压力交替作用，最大风压可达3.5kPa，压力会反复作用在面板、胶缝和单元插接节点上，交变荷载会逐渐削弱密封材料和型材表面的粘结能力。雨水在风压的作用下沿着单元插接缝隙向构造内部渗透，单元板块接缝排水通道截面高度只有12mm，通道内堆积的灰尘和密封胶碎屑会减小过水断面，排水路径被堵塞后水体不能顺利排出构造外侧。密封胶厚度控制在8mm，胶体长期处于紫外线照射下会老化脆化，胶体开裂后会产生透水通道，板块之间插接副框如果有加工毛刺，毛刺会划伤密封胶层，雨水会顺着微小的破损处渗入室内侧，多重因素一起作用会破坏幕墙围护体系的防渗能力，交变风荷载还会加大面板和支承构件连接节点的疲劳损伤。</w:t>
      </w:r>
    </w:p>
    <w:p w14:paraId="07E7BEC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3</w:t>
      </w:r>
      <w:r>
        <w:rPr>
          <w:rFonts w:asciiTheme="minorEastAsia" w:hAnsiTheme="minorEastAsia" w:cstheme="minorEastAsia" w:hint="eastAsia"/>
          <w:lang w:val="en-US" w:eastAsia="zh-CN"/>
        </w:rPr>
        <w:t xml:space="preserve"> </w:t>
      </w:r>
      <w:r>
        <w:rPr>
          <w:rFonts w:asciiTheme="minorEastAsia" w:eastAsiaTheme="minorEastAsia" w:hAnsiTheme="minorEastAsia" w:cstheme="minorEastAsia" w:hint="eastAsia"/>
          <w:lang w:val="en-US" w:eastAsia="zh-CN"/>
        </w:rPr>
        <w:t>高层项目建筑装饰幕墙施工难点的处理方法</w:t>
      </w:r>
    </w:p>
    <w:p w14:paraId="14CF202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3.1</w:t>
      </w:r>
      <w:r>
        <w:rPr>
          <w:rFonts w:asciiTheme="minorEastAsia" w:hAnsiTheme="minorEastAsia" w:cstheme="minorEastAsia" w:hint="eastAsia"/>
          <w:lang w:val="en-US" w:eastAsia="zh-CN"/>
        </w:rPr>
        <w:t xml:space="preserve"> </w:t>
      </w:r>
      <w:r>
        <w:rPr>
          <w:rFonts w:asciiTheme="minorEastAsia" w:eastAsiaTheme="minorEastAsia" w:hAnsiTheme="minorEastAsia" w:cstheme="minorEastAsia" w:hint="eastAsia"/>
          <w:lang w:val="en-US" w:eastAsia="zh-CN"/>
        </w:rPr>
        <w:t>应对复杂作业环境实施动态管控</w:t>
      </w:r>
    </w:p>
    <w:p w14:paraId="4F5A474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高层幕墙施工现场会一直受到高空梯度风、环境温湿度变化和作业面空间限制等多重干扰，项目管理团队会在建筑立面各个标高处布置微型气象采集终端，终端采集风速、气温数据并上传到现场管控平台，平台设定12m/s为高空吊装作业的停止阈值，气象参数超过阈值时现场班组停止所有室外高空作业</w:t>
      </w:r>
      <w:r>
        <w:rPr>
          <w:rFonts w:asciiTheme="minorEastAsia" w:eastAsiaTheme="minorEastAsia" w:hAnsiTheme="minorEastAsia" w:cstheme="minorEastAsia" w:hint="eastAsia"/>
          <w:vertAlign w:val="superscript"/>
          <w:lang w:val="en-US" w:eastAsia="zh-CN"/>
        </w:rPr>
        <w:t>[</w:t>
      </w:r>
      <w:r>
        <w:rPr>
          <w:rFonts w:asciiTheme="minorEastAsia" w:hAnsiTheme="minorEastAsia" w:cstheme="minorEastAsia" w:hint="eastAsia"/>
          <w:vertAlign w:val="superscript"/>
          <w:lang w:val="en-US" w:eastAsia="zh-CN"/>
        </w:rPr>
        <w:t>4</w:t>
      </w:r>
      <w:r>
        <w:rPr>
          <w:rFonts w:asciiTheme="minorEastAsia" w:eastAsiaTheme="minorEastAsia" w:hAnsiTheme="minorEastAsia" w:cstheme="minorEastAsia" w:hint="eastAsia"/>
          <w:vertAlign w:val="superscript"/>
          <w:lang w:val="en-US" w:eastAsia="zh-CN"/>
        </w:rPr>
        <w:t>]</w:t>
      </w:r>
      <w:r>
        <w:rPr>
          <w:rFonts w:asciiTheme="minorEastAsia" w:eastAsiaTheme="minorEastAsia" w:hAnsiTheme="minorEastAsia" w:cstheme="minorEastAsia" w:hint="eastAsia"/>
          <w:lang w:val="en-US" w:eastAsia="zh-CN"/>
        </w:rPr>
        <w:t>。项目技术人员根据各个楼层的温度监测数据来计算铝型材和玻璃构件的热形变值，技术人员将形变值纳入到构件临时固定方案当中，构件临时夹具留有3mm的微调余量，夹具适应温度变化造成的构件位移。现场技术班组在幕墙作业层周围设置封闭式防护挡板，挡板高度设为1.2m，挡板防止高空扬尘、飞溅雨水进入，班组对密封胶施工作业区域搭建可移动防雨遮蔽棚，遮蔽棚保证胶缝固化时的温湿度条件。现场物料存放区域设于建筑主体结构内侧，物料转运通道宽1.1m，小型紧固件装入带锁密闭箱体，箱体固定于操作平台内侧，箱体避免高空坠物风险。项目管理人员每天对气象监测记录进行核对，管理人员根据气象变化对作业工序进行调整，室外打胶、面板吊装等对环境敏感的工序安排在气象条件较好的时段内进行，管理人员还要定期检查防护设施的连接可靠性。</w:t>
      </w:r>
    </w:p>
    <w:p w14:paraId="422B5ACC"/>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A2246A"/>
    <w:rsid w:val="72A224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2026-10-21T03:00:00Z</dcterms:created>
  <dcterms:modified xsi:type="dcterms:W3CDTF">2026-10-21T03:02:44Z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22B28523A4CB4EA1BB596702B02AA1D9_11</vt:lpwstr>
  </property>
  <property fmtid="{D5CDD505-2E9C-101B-9397-08002B2CF9AE}" pid="3" name="KSOProductBuildVer">
    <vt:lpwstr>2052-12.1.0.28505</vt:lpwstr>
  </property>
  <property fmtid="{D5CDD505-2E9C-101B-9397-08002B2CF9AE}" pid="4" name="KSOTemplateDocerSaveRecord">
    <vt:lpwstr>eyJoZGlkIjoiMWUwMTEyYTM1NWJiMzlmOTVkZjFmN2JhYzg2ZDQ4ODIiLCJ1c2VySWQiOiI1ODIxNTk5MDgifQ==</vt:lpwstr>
  </property>
</Properties>
</file>