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58A36D3">
      <w:pPr>
        <w:spacing w:line="400" w:lineRule="exact"/>
        <w:rPr>
          <w:rFonts w:eastAsia="黑体" w:hint="eastAsia"/>
          <w:color w:val="auto"/>
          <w:sz w:val="24"/>
        </w:rPr>
      </w:pPr>
      <w:r>
        <w:rPr>
          <w:rFonts w:eastAsia="黑体" w:hint="eastAsia"/>
          <w:color w:val="auto"/>
          <w:sz w:val="24"/>
          <w:lang w:val="en-US" w:eastAsia="zh-CN"/>
        </w:rPr>
        <w:t>二</w:t>
      </w:r>
      <w:r>
        <w:rPr>
          <w:rFonts w:eastAsia="黑体" w:hint="eastAsia"/>
          <w:color w:val="auto"/>
          <w:sz w:val="24"/>
        </w:rPr>
        <w:t>、课题研究的主要概念界定</w:t>
      </w:r>
    </w:p>
    <w:p w14:paraId="2F9B7955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大单元教学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以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核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心素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养培养为统领，冲破单课时孤立施教的束缚，以一个统摄性主题重组教材内容，塑造起目标、情境、任务、评价一体化的整体教学组织形态。</w:t>
      </w:r>
    </w:p>
    <w:p w14:paraId="411F876A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真实情境任务是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指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以学生真实的生活经验和社会热点为基础、包含真实问题冲突、需要学生综合运用学科知识来做出判断和行动的任务情境，它的主要特点就是真实性、开放性、可探究性。</w:t>
      </w:r>
    </w:p>
    <w:p w14:paraId="765DB47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创设策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略是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在学情、素养目标的基础上，根据主题的统领，在真实情境中选择、加工、组织的过程。</w:t>
      </w:r>
    </w:p>
    <w:p w14:paraId="1D8E0938">
      <w:pPr>
        <w:spacing w:line="400" w:lineRule="exact"/>
        <w:rPr>
          <w:rFonts w:ascii="仿宋" w:eastAsia="仿宋" w:hAnsi="仿宋" w:hint="eastAsia"/>
          <w:color w:val="0000FF"/>
          <w:sz w:val="24"/>
        </w:rPr>
      </w:pPr>
    </w:p>
    <w:p w14:paraId="18810CFF">
      <w:pPr>
        <w:spacing w:line="400" w:lineRule="exact"/>
        <w:rPr>
          <w:rFonts w:ascii="仿宋" w:eastAsia="仿宋" w:hAnsi="仿宋" w:hint="eastAsia"/>
          <w:color w:val="0000FF"/>
          <w:sz w:val="24"/>
        </w:rPr>
      </w:pPr>
    </w:p>
    <w:p w14:paraId="53D2E995">
      <w:pPr>
        <w:spacing w:line="400" w:lineRule="exact"/>
        <w:rPr>
          <w:rFonts w:eastAsia="黑体" w:hint="eastAsia"/>
          <w:color w:val="0000FF"/>
          <w:sz w:val="24"/>
        </w:rPr>
      </w:pPr>
      <w:r>
        <w:rPr>
          <w:rFonts w:eastAsia="黑体" w:hint="eastAsia"/>
          <w:color w:val="0000FF"/>
          <w:sz w:val="24"/>
          <w:lang w:val="en-US" w:eastAsia="zh-CN"/>
        </w:rPr>
        <w:t>三</w:t>
      </w:r>
      <w:r>
        <w:rPr>
          <w:rFonts w:eastAsia="黑体" w:hint="eastAsia"/>
          <w:color w:val="0000FF"/>
          <w:sz w:val="24"/>
        </w:rPr>
        <w:t>、课题研究的价值</w:t>
      </w:r>
    </w:p>
    <w:p w14:paraId="32EA344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理论意义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在于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从初中道德与法治学科的角度出发，联系大单元教学和情境学习理论，对真实情境任务创设的内在机理及运行逻辑进行系统的探究；充实大单元教学设计理论在本学科的应用形态，给后续的情境教学研究提供本土化的剖析框架。</w:t>
      </w:r>
    </w:p>
    <w:p w14:paraId="7F615B8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实践意义就</w:t>
      </w:r>
      <w:r>
        <w:rPr>
          <w:rFonts w:ascii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是</w:t>
      </w: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针对一线教师在创设情境任务时不会设、设不真、用不好的现实问题，提炼出可以复制的创设策略和操作范式，给初中道德与法治教师开展大单元教学提供直接的参照；研究成果会使真实的教学情境任务从经验化走向策略化，促进素养在课堂上落实。</w:t>
      </w:r>
    </w:p>
    <w:p w14:paraId="6D74FA52">
      <w:pPr>
        <w:spacing w:line="400" w:lineRule="exact"/>
        <w:rPr>
          <w:rFonts w:ascii="仿宋" w:eastAsia="仿宋" w:hAnsi="仿宋" w:hint="eastAsia"/>
          <w:color w:val="0000FF"/>
          <w:sz w:val="24"/>
        </w:rPr>
      </w:pPr>
    </w:p>
    <w:p w14:paraId="5F13327C">
      <w:pPr>
        <w:spacing w:line="400" w:lineRule="exact"/>
        <w:rPr>
          <w:rFonts w:ascii="仿宋" w:eastAsia="仿宋" w:hAnsi="仿宋" w:hint="eastAsia"/>
          <w:color w:val="0000FF"/>
          <w:sz w:val="24"/>
        </w:rPr>
      </w:pPr>
    </w:p>
    <w:p w14:paraId="304C641C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0000FF"/>
          <w:sz w:val="24"/>
        </w:rPr>
      </w:pPr>
      <w:r>
        <w:rPr>
          <w:rFonts w:eastAsia="黑体" w:hint="eastAsia"/>
          <w:color w:val="0000FF"/>
          <w:sz w:val="24"/>
          <w:lang w:val="en-US" w:eastAsia="zh-CN"/>
        </w:rPr>
        <w:t>四、</w:t>
      </w:r>
      <w:r>
        <w:rPr>
          <w:rFonts w:eastAsia="黑体" w:hint="eastAsia"/>
          <w:color w:val="0000FF"/>
          <w:sz w:val="24"/>
        </w:rPr>
        <w:t>课题研究</w:t>
      </w:r>
      <w:r>
        <w:rPr>
          <w:rFonts w:eastAsia="黑体" w:hint="eastAsia"/>
          <w:color w:val="0000FF"/>
          <w:sz w:val="24"/>
          <w:lang w:val="en-US" w:eastAsia="zh-CN"/>
        </w:rPr>
        <w:t>目标</w:t>
      </w:r>
      <w:r>
        <w:rPr>
          <w:rFonts w:ascii="仿宋" w:eastAsia="仿宋" w:hAnsi="仿宋" w:hint="eastAsia"/>
          <w:color w:val="0000FF"/>
          <w:sz w:val="24"/>
        </w:rPr>
        <w:t xml:space="preserve">    </w:t>
      </w:r>
    </w:p>
    <w:p w14:paraId="28C2CEA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本课题拟达成四项目标。</w:t>
      </w:r>
    </w:p>
    <w:p w14:paraId="432EF8D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一是摸清大单元教学中真实情境任务创设的现状与主要问题；</w:t>
      </w:r>
    </w:p>
    <w:p w14:paraId="73578004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二是构建大单元视域下真实情境任务的创设框架；</w:t>
      </w:r>
    </w:p>
    <w:p w14:paraId="7781AA8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三是形成可操作、可迁移的创设策略体系；</w:t>
      </w:r>
    </w:p>
    <w:p w14:paraId="1ED831D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left"/>
        <w:textAlignment w:val="auto"/>
        <w:rPr>
          <w:rFonts w:ascii="仿宋" w:eastAsia="仿宋" w:hAnsi="仿宋" w:hint="eastAsia"/>
          <w:color w:val="0000FF"/>
          <w:sz w:val="24"/>
        </w:rPr>
      </w:pPr>
      <w:r>
        <w:rPr>
          <w:rFonts w:ascii="宋体" w:eastAsia="宋体" w:hAnsi="宋体" w:cs="宋体" w:hint="eastAsia"/>
          <w:color w:val="0000FF"/>
          <w:kern w:val="2"/>
          <w:sz w:val="21"/>
          <w:szCs w:val="21"/>
          <w:lang w:val="en-US" w:eastAsia="zh-CN" w:bidi="ar-SA"/>
        </w:rPr>
        <w:t>四是通过实证检验策略实效，为同类研究提供参照。</w:t>
      </w:r>
    </w:p>
    <w:p w14:paraId="7FAC959C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0000FF"/>
          <w:sz w:val="24"/>
        </w:rPr>
      </w:pPr>
    </w:p>
    <w:p w14:paraId="47B11686">
      <w:pPr>
        <w:widowControl w:val="0"/>
        <w:numPr>
          <w:ilvl w:val="0"/>
          <w:numId w:val="0"/>
        </w:numPr>
        <w:spacing w:line="400" w:lineRule="exact"/>
        <w:jc w:val="both"/>
        <w:rPr>
          <w:rFonts w:ascii="仿宋" w:eastAsia="仿宋" w:hAnsi="仿宋" w:hint="eastAsia"/>
          <w:color w:val="0000FF"/>
          <w:sz w:val="24"/>
        </w:rPr>
      </w:pPr>
    </w:p>
    <w:p w14:paraId="7B374787">
      <w:pPr>
        <w:numPr>
          <w:ilvl w:val="0"/>
          <w:numId w:val="0"/>
        </w:numPr>
        <w:spacing w:line="400" w:lineRule="exact"/>
        <w:rPr>
          <w:rFonts w:ascii="仿宋" w:eastAsia="仿宋" w:hAnsi="仿宋" w:hint="eastAsia"/>
          <w:color w:val="0000FF"/>
          <w:sz w:val="24"/>
        </w:rPr>
      </w:pPr>
      <w:r>
        <w:rPr>
          <w:rFonts w:eastAsia="黑体" w:hint="eastAsia"/>
          <w:color w:val="0000FF"/>
          <w:sz w:val="24"/>
          <w:lang w:val="en-US" w:eastAsia="zh-CN"/>
        </w:rPr>
        <w:t>五、</w:t>
      </w:r>
      <w:r>
        <w:rPr>
          <w:rFonts w:eastAsia="黑体" w:hint="eastAsia"/>
          <w:color w:val="0000FF"/>
          <w:sz w:val="24"/>
        </w:rPr>
        <w:t>课题研究</w:t>
      </w:r>
      <w:r>
        <w:rPr>
          <w:rFonts w:eastAsia="黑体" w:hint="eastAsia"/>
          <w:color w:val="0000FF"/>
          <w:sz w:val="24"/>
          <w:lang w:val="en-US" w:eastAsia="zh-CN"/>
        </w:rPr>
        <w:t>内容</w:t>
      </w:r>
      <w:r>
        <w:rPr>
          <w:rFonts w:ascii="仿宋" w:eastAsia="仿宋" w:hAnsi="仿宋" w:hint="eastAsia"/>
          <w:color w:val="0000FF"/>
          <w:sz w:val="24"/>
        </w:rPr>
        <w:t xml:space="preserve">    </w:t>
      </w:r>
    </w:p>
    <w:p w14:paraId="03375D1A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hint="eastAsia"/>
          <w:color w:val="0000FF"/>
          <w:sz w:val="21"/>
          <w:szCs w:val="21"/>
        </w:rPr>
        <w:t>本研究内容分为四个部分</w:t>
      </w:r>
      <w:r>
        <w:rPr>
          <w:rFonts w:hint="eastAsia"/>
          <w:color w:val="0000FF"/>
          <w:sz w:val="21"/>
          <w:szCs w:val="21"/>
          <w:lang w:eastAsia="zh-CN"/>
        </w:rPr>
        <w:t>：</w:t>
      </w:r>
    </w:p>
    <w:p w14:paraId="779909B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hint="eastAsia"/>
          <w:color w:val="0000FF"/>
          <w:sz w:val="21"/>
          <w:szCs w:val="21"/>
        </w:rPr>
      </w:pPr>
      <w:r>
        <w:rPr>
          <w:rFonts w:hint="eastAsia"/>
          <w:color w:val="0000FF"/>
          <w:sz w:val="21"/>
          <w:szCs w:val="21"/>
        </w:rPr>
        <w:t>第一部分</w:t>
      </w:r>
      <w:r>
        <w:rPr>
          <w:rFonts w:hint="eastAsia"/>
          <w:color w:val="0000FF"/>
          <w:sz w:val="21"/>
          <w:szCs w:val="21"/>
          <w:lang w:eastAsia="zh-CN"/>
        </w:rPr>
        <w:t>：</w:t>
      </w:r>
      <w:r>
        <w:rPr>
          <w:rFonts w:hint="eastAsia"/>
          <w:color w:val="0000FF"/>
          <w:sz w:val="21"/>
          <w:szCs w:val="21"/>
        </w:rPr>
        <w:t>现状调查与问题诊断。采用问卷、访谈、课堂观察的方式对教师对真实情境任务的认知水平、创设行为、困难进行调查，诊断出情境失真、任务悬空、评价缺位等问题产生的原因。调研对象为区域内不同办学层次的初中道德与法治任课教师，收集已经开展大单元教学的课堂实录和单元教学设计文本，整理出教师在情境素材选取、任务梯度设计、素养目标对接等方面存在的共性问题，为之后框架搭建和策略研发提供现实依据。</w:t>
      </w:r>
    </w:p>
    <w:p w14:paraId="0457248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1FB1255"/>
    <w:rsid w:val="43716BA9"/>
    <w:rsid w:val="538114A4"/>
    <w:rsid w:val="610C5BEA"/>
    <w:rsid w:val="7AEE6B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438</Characters>
  <Application>Microsoft Office Word</Application>
  <DocSecurity>0</DocSecurity>
  <Lines>0</Lines>
  <Paragraphs>0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2026-10-19T09:24:40Z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