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3581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hAnsiTheme="minorEastAsia" w:cstheme="minorEastAsia" w:hint="default"/>
          <w:b w:val="0"/>
          <w:bCs w:val="0"/>
          <w:lang w:val="en-US" w:eastAsia="zh-CN"/>
        </w:rPr>
      </w:pPr>
      <w:r>
        <w:rPr>
          <w:rFonts w:asciiTheme="minorEastAsia" w:hAnsiTheme="minorEastAsia" w:cstheme="minorEastAsia" w:hint="default"/>
          <w:b/>
          <w:bCs/>
          <w:lang w:val="en-US" w:eastAsia="zh-CN"/>
        </w:rPr>
        <w:t>深耕理论沃土，筑牢信仰之基。理</w:t>
      </w:r>
      <w:r>
        <w:rPr>
          <w:rFonts w:asciiTheme="minorEastAsia" w:hAnsiTheme="minorEastAsia" w:cstheme="minorEastAsia" w:hint="default"/>
          <w:b w:val="0"/>
          <w:bCs w:val="0"/>
          <w:lang w:val="en-US" w:eastAsia="zh-CN"/>
        </w:rPr>
        <w:t>想信念的坚定，是由于对科学理论的深刻认同和系统掌握而形成的。守正的首要含义就是坚持用党的创新理论来铸魂育人，把习近平新时代中国特色社会主义思想作为理想信念教育的主要内容和根本遵循。从具体的做法上来说，要使理论教育由“知识传授”转变为“系统建构”，使大学生既知道“是什么”，又知道“为什么”、“怎样必然地是”。高校要严格贯彻执行思政课课程建设方案，在课堂教学中加强马克思主义基本原理和党的创新理论之间的内在逻辑阐释，剖析“两个结合”的理论内涵，系统阐述“六个必须坚持”所包含的世界观和方法论，依靠史料比较、逻辑推演、专题研讨等方式，让学生形成牢固持久的理性信仰。同时高校还要全面打破思政课程和专业课程之间的壁垒，全面推进课程思政建设，挖掘文史理工医各学科中蕴含的家国情怀、科学精神、职业伦理，把价值引领融入到课程设计、课堂讲授、作业考核、学业评价的全过程之中，实现知识传授与信仰塑造的同频共振。</w:t>
      </w:r>
    </w:p>
    <w:p w14:paraId="107694B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hAnsiTheme="minorEastAsia" w:cstheme="minorEastAsia" w:hint="default"/>
          <w:b w:val="0"/>
          <w:bCs w:val="0"/>
          <w:lang w:val="en-US" w:eastAsia="zh-CN"/>
        </w:rPr>
      </w:pPr>
      <w:r>
        <w:rPr>
          <w:rFonts w:asciiTheme="minorEastAsia" w:hAnsiTheme="minorEastAsia" w:cstheme="minorEastAsia" w:hint="default"/>
          <w:b/>
          <w:bCs/>
          <w:lang w:val="en-US" w:eastAsia="zh-CN"/>
        </w:rPr>
        <w:t>活化红色资源，培育家国情怀。</w:t>
      </w:r>
      <w:r>
        <w:rPr>
          <w:rFonts w:asciiTheme="minorEastAsia" w:hAnsiTheme="minorEastAsia" w:cstheme="minorEastAsia" w:hint="default"/>
          <w:b w:val="0"/>
          <w:bCs w:val="0"/>
          <w:lang w:val="en-US" w:eastAsia="zh-CN"/>
        </w:rPr>
        <w:t>红色资源是中国共产党百年艰辛奋斗历程的见证，是理想信念教育最鲜活、最深厚的精神养分。守正于此，就是对红色基因中蕴含的信仰密码、价值立场的珍视，创新就是把静态的历史遗存转化为动态可持续的育人效能，破解红色教育流于走马观花的现实难题。高校要立足于本地区的文脉，对本地的红色遗址、革命文物、英烈事迹和校史红色故事进行系统的整理，把史料资源变成思政课现场教学、实践研修、文艺创作的鲜活教材，经常性地组织学生到革命纪念馆、烈士陵园、大国工程现场去感受革命先辈坚守初心的执着，真切地体会到真理的味道和信仰的力量。在实践模式的设计上全面推行红色走读、志愿服务、调研报告三者闭环的育人模式，杜绝浅层次的参观打卡，要求学生在实地走访之后完成革命口述史整理、红色微纪录片拍摄、乡村振兴实地调研等研究性任务，把红色研学提升为深入探究式的学习。同时坚持红色传统同时代精神相衔接，把脱贫攻坚一线、科技攻关前沿、卫国戍边阵地涌现出来的新的时代楷模事迹引入课堂，使学生深刻认识到家国情怀不只是战争年代的牺牲奉献，也是和平时期立足岗位攻坚克难的责任担当。高校不断搭建起基层实践平台，组织学生到西部县域、重点制造企业、乡村振兴一线去开展实习实训和支教服务，使青年在扎根基层、服务群众的亲身实践中，把满腔爱国之情、昂扬强国之志转化为脚踏实地的报国之行，让家国情怀在知行合一的反复淬炼中沉淀为稳定持久的价值取向。</w:t>
      </w:r>
    </w:p>
    <w:p w14:paraId="535B26C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hAnsiTheme="minorEastAsia" w:cstheme="minorEastAsia" w:hint="default"/>
          <w:b w:val="0"/>
          <w:bCs w:val="0"/>
          <w:lang w:val="en-US" w:eastAsia="zh-CN"/>
        </w:rPr>
      </w:pPr>
      <w:r>
        <w:rPr>
          <w:rFonts w:asciiTheme="minorEastAsia" w:hAnsiTheme="minorEastAsia" w:cstheme="minorEastAsia" w:hint="default"/>
          <w:b/>
          <w:bCs/>
          <w:lang w:val="en-US" w:eastAsia="zh-CN"/>
        </w:rPr>
        <w:t>拓展传播场景，汇聚奋进合力。当</w:t>
      </w:r>
      <w:r>
        <w:rPr>
          <w:rFonts w:asciiTheme="minorEastAsia" w:hAnsiTheme="minorEastAsia" w:cstheme="minorEastAsia" w:hint="default"/>
          <w:b w:val="0"/>
          <w:bCs w:val="0"/>
          <w:lang w:val="en-US" w:eastAsia="zh-CN"/>
        </w:rPr>
        <w:t>代大学生属于数字原住民，他们的信息获取方式以及意义建构方式已经发生了巨大的变化，如果理想信念教育只停留在一个课堂上，那么它就很难触动到心灵。守正原则坚持主流价值的主导地位，创新要求主动进入网络空间和实践场域，创建起线上线下贯通、课内外协同的育人场景。在上层面上，高校应当创建起集众多优质理论资源于一身的融媒体平台，采用短视频、互动H5、虚拟仿真等手段来开发轻量级的理论产品，把严肃的学理内容转变成青年喜爱的社交符号，并且依靠大数据分析来准确把握学生的思想动向，在算法推荐和人工引导相融合的情况下，冲破“信息茧房”给价值认识造成的窄化影响。在线下维度，要将理想信念教育嵌入社会实践、创新创业和校园文化的场景之中，在“三下乡”和社区服务中设置思想引领任务清单，在“挑战杯”和专业竞赛中强化科技报国的价值导向，在开学典礼、毕业仪式和表彰活动中加入理想信念主题环节，让教育场景从教室走向田野、车间和实验室。更为重要的是要形成学校、家庭、社会的育人合力，聘请行业模范、基层干部和优秀校友担任校外导师，在真实的场景中用言传身教的方式让学生看到国家发展的成就和自身奋斗的价值，从而真正体会到理想信念不是空洞的口号，而是可以践行、可以到达的人生航向。</w:t>
      </w:r>
    </w:p>
    <w:p w14:paraId="6ECF13A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Theme="minorEastAsia" w:eastAsiaTheme="minorEastAsia" w:hAnsiTheme="minorEastAsia" w:cstheme="minorEastAsia" w:hint="eastAsia"/>
          <w:b/>
          <w:bCs/>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3625C1"/>
    <w:rsid w:val="0B3D39AE"/>
    <w:rsid w:val="0C6C1A9C"/>
    <w:rsid w:val="0FC621C4"/>
    <w:rsid w:val="11823EC9"/>
    <w:rsid w:val="2920604A"/>
    <w:rsid w:val="29790BFC"/>
    <w:rsid w:val="2F180866"/>
    <w:rsid w:val="30B023A9"/>
    <w:rsid w:val="397D4DF2"/>
    <w:rsid w:val="3CD92C87"/>
    <w:rsid w:val="3E573E64"/>
    <w:rsid w:val="4B410375"/>
    <w:rsid w:val="5E824AD5"/>
    <w:rsid w:val="5EB97DCB"/>
    <w:rsid w:val="63A159FD"/>
    <w:rsid w:val="661E3335"/>
    <w:rsid w:val="67277FC8"/>
    <w:rsid w:val="6B113469"/>
    <w:rsid w:val="6BEE7306"/>
    <w:rsid w:val="70F52EE5"/>
    <w:rsid w:val="72604CD6"/>
    <w:rsid w:val="78212811"/>
    <w:rsid w:val="79EB30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50</TotalTime>
  <Pages>2</Pages>
  <Words>1398</Words>
  <Characters>1398</Characters>
  <Application>Microsoft Office Word</Application>
  <DocSecurity>0</DocSecurity>
  <Lines>0</Lines>
  <Paragraphs>0</Paragraphs>
  <ScaleCrop>false</ScaleCrop>
  <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初展</cp:lastModifiedBy>
  <cp:revision>0</cp:revision>
  <dcterms:created xsi:type="dcterms:W3CDTF">2026-10-17T02:49:00Z</dcterms:created>
  <dcterms:modified xsi:type="dcterms:W3CDTF">2026-10-17T11:57:47Z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EBBA04DC2D2947209FA3273E8D64376F_12</vt:lpwstr>
  </property>
  <property fmtid="{D5CDD505-2E9C-101B-9397-08002B2CF9AE}" pid="3" name="KSOProductBuildVer">
    <vt:lpwstr>2052-12.1.0.28505</vt:lpwstr>
  </property>
  <property fmtid="{D5CDD505-2E9C-101B-9397-08002B2CF9AE}" pid="4" name="KSOTemplateDocerSaveRecord">
    <vt:lpwstr>eyJoZGlkIjoiMWUwMTEyYTM1NWJiMzlmOTVkZjFmN2JhYzg2ZDQ4ODIiLCJ1c2VySWQiOiI1ODIxNTk5MDgifQ==</vt:lpwstr>
  </property>
</Properties>
</file>