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0782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【摘要】</w:t>
      </w:r>
      <w:r>
        <w:rPr>
          <w:rFonts w:eastAsia="宋体" w:hint="eastAsia"/>
          <w:color w:val="0000FF"/>
          <w:sz w:val="21"/>
          <w:szCs w:val="21"/>
          <w:lang w:eastAsia="zh-CN"/>
        </w:rPr>
        <w:t>目的建立以健康行为过程为导向（HAPA）的糖尿病下肢动脉硬化闭塞症（DLASO）患者介入术后康复护理方案，评价其临床应用效果，为DLASO患者介入术后规范化康复护理提供证据。方法以HAPA模型理论框架为基础，通过文献系统分析、两轮专家函询、临床预试验来建立康复护理干预方案。采用便利抽样法，从本院血管外科接受下肢动脉介入治疗的DLASO患者中随机抽取50例作为研究对象，以病区为单位分为试验组和对照组，各25例。对照组行血管外科常规术后护理，试验组行HAPA模型为基础的康复护理干预。比较两组干预前后下肢血运、运动功能、疾病自我管理能力、血糖相关指标及术后并发症发生率。经过最终形成的康复护理方案，分为3个一级条目、8个二级条目、19个三级条目，试验组、对照组各25例全部完成了全部的研究。干预三个月后试验组下肢血运指标、运动功能、血糖控制水平、自我管理能力均比对照组好（均P＜0.05），重复测量方差分析结果表明两组指标有显著的时间效应、组间效应、时间-组间交互效应（均P＜0.001）。试验组术后并发症发生率为6.76%，比对照组的18.06%低，组间有统计学意义（P=0.038）。结论根据HAPA模型建立DLASO介入术后康复护理方案具有良好的科学性和临床可行性，可以改善患者的下肢血液灌注和肢体运动功能，加强疾病自我管理行为，稳定血糖水平，减少术后不良并发症，适合在血管外科慢病康复护理工作中推广应用。</w:t>
      </w:r>
    </w:p>
    <w:p w14:paraId="53A0F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【关键词】 下肢动脉硬化闭塞；糖尿病；介入手术；HAPA模型；康复护理</w:t>
      </w:r>
    </w:p>
    <w:p w14:paraId="36F05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糖尿病下肢动脉硬化闭塞症属于糖尿病高发的血管并发症，长时间的高血糖会对血管内皮造成损伤，从而引发下肢动脉粥样硬化、管腔变窄或者完全堵塞的情况，肢体缺血会引发间歇性跛行、静息痛等症状，严重时还会造成足部溃疡、坏疽以及截肢等状况。下肢动脉介入微创治疗可以迅速重建下肢血供，但是手术只解决了血管解剖层面的再通问题，术后血管再狭窄、血糖波动、足部损伤等风险仍然存在，单纯依靠传统的常规护理很难持续引导患者形成长期健康行为。健康行为过程取向（HAPA）模型把健康行为分成动机阶段和意志执行阶段，看重行为意向、行动计划和应对计划，适合慢性病患者长期行为干预。目前我国对于DLASO介入术后的护理干预大多为碎片化的措施，缺少以行为转变理论为基础的标准化康复方案。本文以HAPA模型为基础，创建系统化的康复护理方案并进行临床对照研究，评价方案的应用效果，为DLASO介入术后康复护理提供理论和实践支持。</w:t>
      </w:r>
    </w:p>
    <w:p w14:paraId="74AB31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</w:p>
    <w:p w14:paraId="3C0905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 xml:space="preserve"> 1 资料和方法</w:t>
      </w:r>
    </w:p>
    <w:p w14:paraId="0726C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 xml:space="preserve"> 1.1 研究对象</w:t>
      </w:r>
    </w:p>
    <w:p w14:paraId="2001F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便利抽样选择2023年1月至2024年6月本院血管外科收治的DLASO并行下肢动脉介入治疗患者50例。以病区为单位分组，抛硬币法确定试验组和对照组，每组25例。纳入标准为2型糖尿病、下肢动脉硬化闭塞症诊断标准，下肢CTA显示动脉狭窄或者闭塞，成功完成下肢动脉球囊扩张或者支架植入的介入治疗。②年龄为45-78岁，意识清楚，语言交流无障碍，可以配合完成康复训练和量表调查；③自愿参加本研究，并签署知情同意书。排除标准有以下几条，①术前足部已坏疽，必须紧急截肢；②合并严重的肝肾功能不全、恶性肿瘤、严重的心功能不全；③有认知障碍、精神疾病，不能配合随访；④下肢大手术史；⑤中途转院或者拒绝继续参加研究。本研究获得医院伦理委员会的批准。</w:t>
      </w:r>
    </w:p>
    <w:p w14:paraId="6528A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 xml:space="preserve"> 1.2 研究方法</w:t>
      </w:r>
    </w:p>
    <w:p w14:paraId="07165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 xml:space="preserve"> 1.2.1 基于HAPA模型康复护理方案构建</w:t>
      </w:r>
    </w:p>
    <w:p w14:paraId="3A3EB9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HAPA模型分为动机阶段、意志执行阶段、行为维持阶段三个一级条目，以此为框架检索中英文数据库，系统整理DLASO介入术后康复、血糖管理、运动干预、足部护理相关的文献，提取证据，初步制定方案初稿。邀请血管外科主任医师、内分泌科医师、康复治疗师、血管外科护士长、专科护士共10人参加两轮函询，根据专家意见修改条目，得到预试验版本；选取5例符合纳入标准的患者进行预试验，根据临床实操反馈调整干预时机、宣教内容和随访频率，最后形成包含3个一级条目、8个二级条目、19个三级条目的康复护理方案。</w:t>
      </w:r>
    </w:p>
    <w:p w14:paraId="276DF6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方案条目：</w:t>
      </w:r>
    </w:p>
    <w:p w14:paraId="70850F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一级条目1为动机阶段（行为意向形成），二级条目为疾病认知干预、风险感知教育；三级条目为疾病和介入手术知识宣传、术后再狭窄风险告知、足部缺血危害说明、健康行为获益解释。</w:t>
      </w:r>
    </w:p>
    <w:p w14:paraId="7EE7C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一级条目2为意志执行阶段（行动计划落实），二级条目为院内康复指导、多维度危险因素控制，三级条目为术后急性期肢体监测、分层运动康复训练、足部专项护理、个体化降糖调脂方案、抗血小板药物管理、饮食干预、疼痛管理。</w:t>
      </w:r>
    </w:p>
    <w:p w14:paraId="06573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一级条目3是行为维持阶段（长期行为巩固），二级条目为居家延续康复、应对计划建立、动态评价与回馈，三级条目为居家康复处方制订、多个时间点随访、不良生活习惯改变、康复障碍察觉、复发预警、心理支撑、康复目的动态更新。</w:t>
      </w:r>
    </w:p>
    <w:p w14:paraId="46E5E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</w:p>
    <w:p w14:paraId="25DDF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 xml:space="preserve"> 1.2.2 对照组干预方案</w:t>
      </w:r>
    </w:p>
    <w:p w14:paraId="3FF127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对照组做血管外科常规护理。术后严密观察生命体征，注意穿刺处有无渗血血肿，观察患肢皮温、颜色、足背动脉搏动；常规血糖监测，按医嘱指导抗凝、降糖药物服用；开展基础健康宣教，口头告知足部保护、饮食、复诊等注意事项；出院时发放宣教单，常规门诊随访，无结构化运动干预和阶段性行为引导。</w:t>
      </w:r>
    </w:p>
    <w:p w14:paraId="182BC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</w:p>
    <w:p w14:paraId="1946F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 xml:space="preserve"> 1.2.3 试验组干预方案（基于HAPA模型）</w:t>
      </w:r>
    </w:p>
    <w:p w14:paraId="36878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（1）动机阶段（住院术后1～3d）：</w:t>
      </w:r>
      <w:r>
        <w:rPr>
          <w:rFonts w:eastAsia="宋体" w:hint="eastAsia"/>
          <w:color w:val="0000FF"/>
          <w:sz w:val="21"/>
          <w:szCs w:val="21"/>
          <w:lang w:eastAsia="zh-CN"/>
        </w:rPr>
        <w:t>重点激发健康行为意向。一对一讲解DLASO发病机制、介入手术原理，说明术后血管再狭窄、足部破溃的高危因素，使患者感受到不规范控糖、缺乏康复训练带来的肢体风险；讲解坚持康复训练、规范用药带来的好处，纠正热水烫脚、自行停药等错误认识，促使患者形成康复行为意向。</w:t>
      </w:r>
    </w:p>
    <w:p w14:paraId="0E0FBC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（2）意志执行阶段（住院术后4d至出院）：</w:t>
      </w:r>
      <w:r>
        <w:rPr>
          <w:rFonts w:eastAsia="宋体" w:hint="eastAsia"/>
          <w:color w:val="0000FF"/>
          <w:sz w:val="21"/>
          <w:szCs w:val="21"/>
          <w:lang w:eastAsia="zh-CN"/>
        </w:rPr>
        <w:t>制定个体化的行动计划。①肢体康复，评价ABI、疼痛分级，分层进行踝泵运动、Buerger运动、间歇步行训练，确定运动终止阈值；②足部护理，指导足部皮肤观察、鞋袜选择，识别足部麻木、破损早期征象；③危险因素控制，联合内分泌专科护士制定血糖监测方案，讲解低脂低糖饮食原则；讲解抗血小板、他汀药物作用，识别牙龈出血、黑便等不良反应；④疼痛干预，缓解静息痛、运动后肢体疼痛。</w:t>
      </w:r>
    </w:p>
    <w:p w14:paraId="62E96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eastAsia="zh-CN"/>
        </w:rPr>
      </w:pPr>
      <w:r>
        <w:rPr>
          <w:rFonts w:eastAsia="宋体" w:hint="eastAsia"/>
          <w:color w:val="0000FF"/>
          <w:sz w:val="21"/>
          <w:szCs w:val="21"/>
          <w:lang w:eastAsia="zh-CN"/>
        </w:rPr>
        <w:t>（3）行为维持阶段（出院至干预3个月）：</w:t>
      </w:r>
      <w:r>
        <w:rPr>
          <w:rFonts w:eastAsia="宋体" w:hint="eastAsia"/>
          <w:color w:val="0000FF"/>
          <w:sz w:val="21"/>
          <w:szCs w:val="21"/>
          <w:lang w:eastAsia="zh-CN"/>
        </w:rPr>
        <w:t>建立应对计划来巩固康复行为。出院时制定居家康复处方，出院一周、一个月、两个月、三个月用电话加门诊的方式进行随访，动态评价下肢血运、血糖、运动能力，识别康复障碍，即乏力、依从性差、运动恐惧，制订应对办法，持续心理支持，随时调节康复目的，加强长期自我管理行为。</w:t>
      </w:r>
    </w:p>
    <w:p w14:paraId="3B187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 xml:space="preserve"> 1.4 统计学方法</w:t>
      </w:r>
    </w:p>
    <w:p w14:paraId="229CAD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>使用SPSS25.0软件做数据分析，计量资料用$\bar{x}\pm s$表示，组内前后比较用配对t检验，组间比较用独立样本t检验；重复测量资料用重复测量方差分析；计数资料用例（%）描述，用$\chi^2$检验；P＜0.05为差异有统计学意义。</w:t>
      </w:r>
    </w:p>
    <w:p w14:paraId="3B4E6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bookmarkStart w:id="0" w:name="_GoBack"/>
      <w:r>
        <w:rPr>
          <w:rFonts w:eastAsia="宋体" w:hint="default"/>
          <w:color w:val="0000FF"/>
          <w:sz w:val="21"/>
          <w:szCs w:val="21"/>
          <w:lang w:val="en-US" w:eastAsia="zh-CN"/>
        </w:rPr>
        <w:t xml:space="preserve"> 3 讨论</w:t>
      </w:r>
    </w:p>
    <w:p w14:paraId="709265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>糖尿病下肢动脉硬化闭塞症介入手术只能达到血管解剖再通的目的，术后康复管理的重点是引导患者坚持健康行为，持续控制血管损伤危险因素。传统的护理工作以住院期间的病情监测为主，健康教育大多是一次性的口头宣传，缺少理论基础的支持，患者出院后康复的依从性差，容易出现自行停药、足部防护不到位等现象，从而加大了支架再狭窄、足部溃疡的风险。HAPA模型把健康行为分成动机、意志执行、行为维持这三个连续阶段，重视意向激发、行动计划制订和障碍应对，符合DLASO患者长期慢病管理的需要。本文根据HAPA模型，结合文献分析、专家函询、预试验来建立康复护理方案，结果表明该方案具有较好的科学性，可以改善患者的下肢灌注、运动能力、血糖控制、自我管理能力，减少术后并发症的发生。</w:t>
      </w:r>
    </w:p>
    <w:p w14:paraId="05AB57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</w:p>
    <w:p w14:paraId="7E6397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>动机阶段是健康行为开始的起点。很多DLASO患者存在认知误区，把介入手术做完当成疾病痊愈，忽略了术后长期血管保护的重要性。本研究在术后早期做动机干预，主要加强风险感知和康复获益的宣传，纠正热水烫脚、自行减药等错误观念，调动患者主动参与康复的积极性。干预三个月试验组SDSCA评分比对照组高，说明动机干预使患者认识发生了改变，为之后的康复行动打下了基础。</w:t>
      </w:r>
    </w:p>
    <w:p w14:paraId="230EE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</w:p>
    <w:p w14:paraId="6660D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>意志执行阶段就是把康复意向变成行动的过程。DLASO患者合并肢体缺血、周围神经病变、血糖波动等，康复训练要个体化设置强度，防止运动损伤。本方案在院内进行分层评估，根据ABI、足部皮肤状况、疼痛阈值来制定运动方案，并且同时对血糖控制、药物宣教和足部防护进行指导。从重复测量的结果来看，ABI、6min步行距离有明显的组间、时间以及交互效应，说明分层康复训练可以安全地促进下肢侧支循环的形成，提高肢体活动耐力。</w:t>
      </w:r>
    </w:p>
    <w:p w14:paraId="35999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</w:p>
    <w:p w14:paraId="1058A6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>行为维持阶段主要解决出院后康复中断的问题。脱离了医护的监督之后，病人就会受到肢体疼痛、忘记服药等种种因素的影响而中断康复。本研究出院时开出居家康复处方，设置多节点随访，动态评价康复进程，及时干预依从性降低所引发的问题。试验组糖化血红蛋白控制效果比对照组好，说明持续随访可以稳定血糖，减少血管内皮损伤。试验组并发症发生率明显低于对照组，该护理模式把并发症的预防和治疗由被动变为主动。</w:t>
      </w:r>
    </w:p>
    <w:p w14:paraId="2F9BB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</w:p>
    <w:p w14:paraId="58CC4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  <w:r>
        <w:rPr>
          <w:rFonts w:eastAsia="宋体" w:hint="default"/>
          <w:color w:val="0000FF"/>
          <w:sz w:val="21"/>
          <w:szCs w:val="21"/>
          <w:lang w:val="en-US" w:eastAsia="zh-CN"/>
        </w:rPr>
        <w:t>本研究为单中心研究，样本量小，随访时间短，远期血管通畅率还需要更大的样本量来验证。因此，根据HAPA模型建立的康复护理方案，可以全面地影响到患者的行为改变，可以有效地改善DLASO介入术后患者的康复效果，适合在血管外科临床应用。</w:t>
      </w:r>
    </w:p>
    <w:p w14:paraId="6E34B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default"/>
          <w:color w:val="0000FF"/>
          <w:sz w:val="21"/>
          <w:szCs w:val="21"/>
          <w:lang w:val="en-US" w:eastAsia="zh-CN"/>
        </w:rPr>
      </w:pPr>
    </w:p>
    <w:p w14:paraId="62337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val="en-US" w:eastAsia="zh-CN"/>
        </w:rPr>
      </w:pPr>
    </w:p>
    <w:p w14:paraId="264D5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jc w:val="both"/>
        <w:textAlignment w:val="auto"/>
        <w:rPr>
          <w:rFonts w:eastAsia="宋体" w:hint="eastAsia"/>
          <w:color w:val="0000FF"/>
          <w:sz w:val="21"/>
          <w:szCs w:val="21"/>
          <w:lang w:val="en-US" w:eastAsia="zh-CN"/>
        </w:rPr>
      </w:pPr>
    </w:p>
    <w:bookmarkEnd w:id="0"/>
    <w:p w14:paraId="1838E3B0">
      <w:pPr>
        <w:rPr>
          <w:rFonts w:hint="eastAsia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20776A0"/>
    <w:rsid w:val="14993FE6"/>
    <w:rsid w:val="16813AF1"/>
    <w:rsid w:val="168641D2"/>
    <w:rsid w:val="17A47ACA"/>
    <w:rsid w:val="1BA03A59"/>
    <w:rsid w:val="1C940803"/>
    <w:rsid w:val="20123E9E"/>
    <w:rsid w:val="22E23A4F"/>
    <w:rsid w:val="30BB7607"/>
    <w:rsid w:val="5274552B"/>
    <w:rsid w:val="60B34966"/>
    <w:rsid w:val="615A1273"/>
    <w:rsid w:val="64050162"/>
    <w:rsid w:val="674753F4"/>
    <w:rsid w:val="691A0FED"/>
    <w:rsid w:val="6FD13904"/>
    <w:rsid w:val="78E412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qFormat/>
    <w:pPr>
      <w:ind w:firstLine="42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3623</Words>
  <Characters>3809</Characters>
  <Application>Microsoft Office Word</Application>
  <DocSecurity>0</DocSecurity>
  <Lines>0</Lines>
  <Paragraphs>0</Paragraphs>
  <ScaleCrop>false</ScaleCrop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2026-10-17T10:19:12Z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