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A6C34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b/>
          <w:bCs/>
        </w:rPr>
        <w:t>场景重构冲破课堂边界，产教共生创建起实践育人的新场域</w:t>
      </w:r>
      <w:r>
        <w:rPr>
          <w:rFonts w:asciiTheme="minorEastAsia" w:eastAsiaTheme="minorEastAsia" w:hAnsiTheme="minorEastAsia" w:cstheme="minorEastAsia" w:hint="eastAsia"/>
          <w:b/>
          <w:bCs/>
          <w:lang w:eastAsia="zh-CN"/>
        </w:rPr>
        <w:t>。文</w:t>
      </w:r>
      <w:r>
        <w:rPr>
          <w:rFonts w:asciiTheme="minorEastAsia" w:eastAsiaTheme="minorEastAsia" w:hAnsiTheme="minorEastAsia" w:cstheme="minorEastAsia" w:hint="eastAsia"/>
        </w:rPr>
        <w:t>科社会实践课程的传统空间只在教室、图书馆、校园周边社区这三个地方，学生的观察社会视角受到物理边界和信息渠道的双重限制，课程设计不能触及到行业运行的真实节奏和社会治理的深层肌理。产教融合视角下场景重构的第一步就是把教学场域由单个课堂扩展到高校、政府、文化机构、传媒组织、基层社区等多方共同参与的立体空间，让学生在真实的社交流景中去获得知识并加以运用。具体的路径上，高校同地方党委宣传部、融媒体中心、博物馆、文化馆、街道办事处等单位签署战略合作协议，挂牌成立稳定的实践教学基地，每个基地至少要有两名行业导师和一名校内课程负责人，一起制定学期实践方案。以某综合性大学中文系与地方融媒体中心共建的“数字人文实践工作站”</w:t>
      </w:r>
      <w:r>
        <w:rPr>
          <w:rFonts w:asciiTheme="minorEastAsia" w:hAnsiTheme="minorEastAsia" w:cstheme="minorEastAsia" w:hint="eastAsia"/>
          <w:lang w:eastAsia="zh-CN"/>
        </w:rPr>
        <w:t>为例，工作站每学期有十五</w:t>
      </w:r>
      <w:r>
        <w:rPr>
          <w:rFonts w:asciiTheme="minorEastAsia" w:eastAsiaTheme="minorEastAsia" w:hAnsiTheme="minorEastAsia" w:cstheme="minorEastAsia" w:hint="eastAsia"/>
        </w:rPr>
        <w:t>名本科生入驻，学生全程参与地方口述史采集、非遗项目数字化建档、地方文化短视频策划制作等真实的业务，校内教师每周三下午到站进行理论辅导，行业主管每周五组织业务复盘，两种指导力量在同一场域里互相补充。场域重构也包括了制度层面的配套建设，高校教务部门同合作单位一起制订出《实践场域管理办法》，对学生进入场域后所处的位置、工作纪律、安全保障以及考核标准做出规定，把学生由“参观者”变为“参与者”。线上场域</w:t>
      </w:r>
      <w:r>
        <w:rPr>
          <w:rFonts w:asciiTheme="minorEastAsia" w:hAnsiTheme="minorEastAsia" w:cstheme="minorEastAsia" w:hint="eastAsia"/>
          <w:lang w:eastAsia="zh-CN"/>
        </w:rPr>
        <w:t>的拓展同步</w:t>
      </w:r>
      <w:r>
        <w:rPr>
          <w:rFonts w:asciiTheme="minorEastAsia" w:eastAsiaTheme="minorEastAsia" w:hAnsiTheme="minorEastAsia" w:cstheme="minorEastAsia" w:hint="eastAsia"/>
        </w:rPr>
        <w:t>进行，</w:t>
      </w:r>
      <w:r>
        <w:rPr>
          <w:rFonts w:asciiTheme="minorEastAsia" w:hAnsiTheme="minorEastAsia" w:cstheme="minorEastAsia" w:hint="eastAsia"/>
          <w:lang w:eastAsia="zh-CN"/>
        </w:rPr>
        <w:t>部分高校采</w:t>
      </w:r>
      <w:r>
        <w:rPr>
          <w:rFonts w:asciiTheme="minorEastAsia" w:eastAsiaTheme="minorEastAsia" w:hAnsiTheme="minorEastAsia" w:cstheme="minorEastAsia" w:hint="eastAsia"/>
        </w:rPr>
        <w:t>用虚拟仿真实验的方式创建起“虚拟社会调研平台”，学生可以进入</w:t>
      </w:r>
      <w:r>
        <w:rPr>
          <w:rFonts w:asciiTheme="minorEastAsia" w:hAnsiTheme="minorEastAsia" w:cstheme="minorEastAsia" w:hint="eastAsia"/>
          <w:lang w:eastAsia="zh-CN"/>
        </w:rPr>
        <w:t>到数字空间里去模拟社</w:t>
      </w:r>
      <w:r>
        <w:rPr>
          <w:rFonts w:asciiTheme="minorEastAsia" w:eastAsiaTheme="minorEastAsia" w:hAnsiTheme="minorEastAsia" w:cstheme="minorEastAsia" w:hint="eastAsia"/>
        </w:rPr>
        <w:t>区入户访谈、危机信息发布、文化遗产保护方案论证等一系列的场景，在这样的虚拟环境中进行线上演练和线下实操的交替操作，从而使得场域变得更为丰富并且安全。场域重构的深层含义就是，学生不再是被动地接受知识，而是成为在真实的社会关系网络中主动建构专业能力的行动者，课程的育人空间因此从物理教室扩展到了广阔的社会生活现场。</w:t>
      </w:r>
    </w:p>
    <w:p w14:paraId="686C6F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b/>
          <w:bCs/>
        </w:rPr>
        <w:t>能力锚定优化培养链条，理实一体形成素养提升的新路径。</w:t>
      </w:r>
      <w:r>
        <w:rPr>
          <w:rFonts w:asciiTheme="minorEastAsia" w:eastAsiaTheme="minorEastAsia" w:hAnsiTheme="minorEastAsia" w:cstheme="minorEastAsia" w:hint="eastAsia"/>
          <w:b/>
          <w:bCs/>
          <w:lang w:eastAsia="zh-CN"/>
        </w:rPr>
        <w:t>文科</w:t>
      </w:r>
      <w:r>
        <w:rPr>
          <w:rFonts w:asciiTheme="minorEastAsia" w:eastAsiaTheme="minorEastAsia" w:hAnsiTheme="minorEastAsia" w:cstheme="minorEastAsia" w:hint="eastAsia"/>
        </w:rPr>
        <w:t>社会实践课程的成效最终要落到学生专业能力与综合素养的增长上，课程设计必须以清晰的能力目标为锚点，反向组织教学内容与实践环节，避免实践活动沦为走马观花式的参访游览。高校首先要组织学科带头人、骨干教师和行业专家一起制定出文科核心能力图谱，把抽象的人文素养分解成</w:t>
      </w:r>
      <w:r>
        <w:rPr>
          <w:rFonts w:asciiTheme="minorEastAsia" w:hAnsiTheme="minorEastAsia" w:cstheme="minorEastAsia" w:hint="eastAsia"/>
          <w:lang w:eastAsia="zh-CN"/>
        </w:rPr>
        <w:t>可以观察、可</w:t>
      </w:r>
      <w:r>
        <w:rPr>
          <w:rFonts w:asciiTheme="minorEastAsia" w:eastAsiaTheme="minorEastAsia" w:hAnsiTheme="minorEastAsia" w:cstheme="minorEastAsia" w:hint="eastAsia"/>
        </w:rPr>
        <w:t>以衡量、可以训练的具体能力指标。以新闻传播学专业为例，能力图谱包含文本深度解读能力、社会问题调研能力、数字媒介生产能力、跨文化沟通能力这四个一级维度，每一个一级维度下又设三个到四个二级指标，例如社会问题调研能力就细分为选题发现、田野访谈、资料分析、报告写作这四个可以训练的模块。能力图谱确定之后，课程团队把每一个指标对应到具体的实践教学模块上，每一个模块都规定了训练时长、产出形式和评价标准，使得学生在课程开始的时候就知道自己要达到怎样的水平、通过怎样的环节达到、由谁来检验是否达到。理实一体的教学组织采取“理论</w:t>
      </w:r>
      <w:r>
        <w:rPr>
          <w:rFonts w:asciiTheme="minorEastAsia" w:hAnsiTheme="minorEastAsia" w:cstheme="minorEastAsia" w:hint="eastAsia"/>
          <w:lang w:eastAsia="zh-CN"/>
        </w:rPr>
        <w:t>精讲—方法示范—实操演练—成果汇报”四个环节</w:t>
      </w:r>
      <w:r>
        <w:rPr>
          <w:rFonts w:asciiTheme="minorEastAsia" w:eastAsiaTheme="minorEastAsia" w:hAnsiTheme="minorEastAsia" w:cstheme="minorEastAsia" w:hint="eastAsia"/>
        </w:rPr>
        <w:t>的循环结构，理论精讲环节由校内教师在课堂上完成核心概念和分析框架的讲授，时间控制在总课时的三分之一以内，方法示范环节请行业骨干现场演示调研工具的使用、文案写作的规范、数据采集的技术等实操技能，在操作演练阶段学生进入合作场域进行真实的作业，校内教师、行业导师全程跟进指导；成果汇报阶段学生用作品、报告、方案等形式向外界展示自己的学习成果，接受校内外评委的共同评审。评价机制改革同时进行，高校把实践日志、阶段汇报、中期答辩、终期成果按比例计入课程总成绩，终结性考试成绩所占比例不超过40%，行业导师对学生职业态度、团队协作、问题解决能力的评价也纳入到总成绩的权重当中。弹性学制、学分互换制度给学生提供更加灵活的成长通道，学生在合作单位连续实习三个月以上并且考核优秀者可以申请置换社会实践课程学分，部分高校还将大学生志愿服务、乡村振兴调研、社区治理参与等社会服务经历认定为创新创业学分，鼓励学生在不同的实践场景中检验和提高自己的专业能力。</w:t>
      </w:r>
    </w:p>
    <w:p w14:paraId="5DE5DB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b/>
          <w:bCs/>
        </w:rPr>
        <w:t>问题驱动对接真实的需要，产教协同创建价值转化的新机</w:t>
      </w:r>
      <w:r>
        <w:rPr>
          <w:rFonts w:asciiTheme="minorEastAsia" w:eastAsiaTheme="minorEastAsia" w:hAnsiTheme="minorEastAsia" w:cstheme="minorEastAsia" w:hint="eastAsia"/>
          <w:b/>
          <w:bCs/>
          <w:lang w:eastAsia="zh-CN"/>
        </w:rPr>
        <w:t>制。</w:t>
      </w:r>
      <w:r>
        <w:rPr>
          <w:rFonts w:asciiTheme="minorEastAsia" w:eastAsiaTheme="minorEastAsia" w:hAnsiTheme="minorEastAsia" w:cstheme="minorEastAsia" w:hint="eastAsia"/>
        </w:rPr>
        <w:t>文科社会实践课程的社会价值不是只体现于学生个体能力的提高上，而是要使课程产出能够回应真实的社会需求，把学术研究的智力资源转化为服务地方发展的实际成果，这种转化过程就是产教协同育人的价值闭环。问题驱动是价值转化的起点，课程团队在每一学期开始之前就会向合作单位征集真实的问题，从问题库中选择出适合学生认知水平和学术训练阶段的选题作为课程实践项目。选题方向与国家战略、地方民生密切相关，乡村振兴中文化传承、城市更新中集体记忆保存、基层治理中公共文化空间营造、数字时代老年群体信息素养提升等都成了多所高校课程选题清单。师生团队以项目制的方式承接选题，团队人数控制在4-6人，配有校内学术指导教师1名和合作单位联络员1名，项目周期同学期教学进度一致。价值转化分三个层次进行，第一层次是调研认知，学生通过田野调查、深度访谈、文献分析来形成对问题的全面认识；第二层次是方案设计，在调研的基础上提出可行的改进措施或者创意方案，接受合作单位的实用性检验；第三层次是成果落地，优秀的方案经过修改完善之后被合作单位采纳使用，或者以学术论文、内参报告、政策建议稿等形式呈现在有关部门面前。成果转化通道的制度化建设也十分重要，高校社科管理部门和教务处联合设立“实践成果孵化基金”</w:t>
      </w:r>
      <w:r>
        <w:rPr>
          <w:rFonts w:asciiTheme="minorEastAsia" w:hAnsiTheme="minorEastAsia" w:cstheme="minorEastAsia" w:hint="eastAsia"/>
          <w:lang w:eastAsia="zh-CN"/>
        </w:rPr>
        <w:t>，对有落地可能的学生</w:t>
      </w:r>
      <w:r>
        <w:rPr>
          <w:rFonts w:asciiTheme="minorEastAsia" w:eastAsiaTheme="minorEastAsia" w:hAnsiTheme="minorEastAsia" w:cstheme="minorEastAsia" w:hint="eastAsia"/>
        </w:rPr>
        <w:t>实践项目给予小额经费支持；优秀的实践成果通过学术期刊专刊、地方决策咨询内参、行业高峰论坛等途径进行发布推广，使学生的工作成果得到社会的认可。合作单位在项目结束之后会给出书面反馈，反馈内容包含学生表现评定、项目执行情况、后续合作需求这三个方面，这些反馈会直接进入到下一学期课程内容的更新当中，从而形成了一个“社</w:t>
      </w:r>
      <w:r>
        <w:rPr>
          <w:rFonts w:asciiTheme="minorEastAsia" w:hAnsiTheme="minorEastAsia" w:cstheme="minorEastAsia" w:hint="eastAsia"/>
          <w:lang w:eastAsia="zh-CN"/>
        </w:rPr>
        <w:t>会出题、教学答题、实践验题、反馈改题”的螺</w:t>
      </w:r>
      <w:r>
        <w:rPr>
          <w:rFonts w:asciiTheme="minorEastAsia" w:eastAsiaTheme="minorEastAsia" w:hAnsiTheme="minorEastAsia" w:cstheme="minorEastAsia" w:hint="eastAsia"/>
        </w:rPr>
        <w:t>旋式上升过程。该机制把文科社会实践课从一个封闭在校园内的教学环节转变为高校和社会之间的双向互动的制度性桥梁，学生在为社会服务的过程中体会到了专业知识在现实中的意义，课程的育人价值和社会价值也因此得到了双方面的实现。</w:t>
      </w:r>
    </w:p>
    <w:p w14:paraId="3DEE0D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2C11DD8"/>
    <w:rsid w:val="4C0362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15</TotalTime>
  <Pages>3</Pages>
  <Words>1766</Words>
  <Characters>1766</Characters>
  <Application>Microsoft Office Word</Application>
  <DocSecurity>0</DocSecurity>
  <Lines>0</Lines>
  <Paragraphs>0</Paragraphs>
  <ScaleCrop>false</ScaleCrop>
  <Company/>
  <LinksUpToDate>false</LinksUpToDate>
  <CharactersWithSpaces>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初展</cp:lastModifiedBy>
  <cp:revision>0</cp:revision>
  <dcterms:created xsi:type="dcterms:W3CDTF">2026-10-17T03:22:00Z</dcterms:created>
  <dcterms:modified xsi:type="dcterms:W3CDTF">2026-10-17T04:04:11Z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D86FDF69BA1046698C8A09136025FC9B_12</vt:lpwstr>
  </property>
  <property fmtid="{D5CDD505-2E9C-101B-9397-08002B2CF9AE}" pid="3" name="KSOProductBuildVer">
    <vt:lpwstr>2052-12.1.0.28505</vt:lpwstr>
  </property>
  <property fmtid="{D5CDD505-2E9C-101B-9397-08002B2CF9AE}" pid="4" name="KSOTemplateDocerSaveRecord">
    <vt:lpwstr>eyJoZGlkIjoiMWUwMTEyYTM1NWJiMzlmOTVkZjFmN2JhYzg2ZDQ4ODIiLCJ1c2VySWQiOiI1ODIxNTk5MDgifQ==</vt:lpwstr>
  </property>
</Properties>
</file>