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123F1CC">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bookmarkStart w:id="0" w:name="_GoBack"/>
      <w:bookmarkEnd w:id="0"/>
      <w:r>
        <w:rPr>
          <w:rFonts w:ascii="宋体" w:eastAsia="宋体" w:hAnsi="宋体" w:cs="宋体" w:hint="eastAsia"/>
          <w:b w:val="0"/>
          <w:bCs w:val="0"/>
          <w:kern w:val="0"/>
          <w:sz w:val="24"/>
          <w:szCs w:val="24"/>
          <w:lang w:val="en-US" w:eastAsia="zh-CN" w:bidi="ar"/>
        </w:rPr>
        <w:t>传统体测模式下，耐力跑、立定跳远、引体向上等项目的测试全部由体育教师人工计数、手动计时。由于教师精力的有限性以及测试场地条件的限制，在数据填报过程中会出现标准宽松的情况。根据教育管理部门的抽查结果可知，大约有1/4的学校体测数据同平时观察到的学生体能状况存在较大差异。数据真实性问题一直困扰着各级教育主管部门，也使体质健康评价结果的可信度受到不同程度的影响。</w:t>
      </w:r>
    </w:p>
    <w:p w14:paraId="280CC03D">
      <w:pPr>
        <w:pStyle w:val="Heading4"/>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（二）评估维度单一，过程性追踪不足</w:t>
      </w:r>
    </w:p>
    <w:p w14:paraId="0EE85BC1">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kern w:val="0"/>
          <w:sz w:val="24"/>
          <w:szCs w:val="24"/>
          <w:lang w:val="en-US" w:eastAsia="zh-CN" w:bidi="ar"/>
        </w:rPr>
        <w:t>传统的体能测试模式只对部分结束性项目进行评价，身高体重、肺活量、耐力跑等项目成了唯一的评价指标</w:t>
      </w:r>
      <w:r>
        <w:rPr>
          <w:rFonts w:ascii="宋体" w:eastAsia="宋体" w:hAnsi="宋体" w:cs="宋体" w:hint="eastAsia"/>
          <w:b w:val="0"/>
          <w:bCs w:val="0"/>
          <w:kern w:val="0"/>
          <w:sz w:val="24"/>
          <w:szCs w:val="24"/>
          <w:vertAlign w:val="superscript"/>
          <w:lang w:val="en-US" w:eastAsia="zh-CN" w:bidi="ar"/>
        </w:rPr>
        <w:t>[3]</w:t>
      </w:r>
      <w:r>
        <w:rPr>
          <w:rFonts w:ascii="宋体" w:eastAsia="宋体" w:hAnsi="宋体" w:cs="宋体" w:hint="eastAsia"/>
          <w:b w:val="0"/>
          <w:bCs w:val="0"/>
          <w:kern w:val="0"/>
          <w:sz w:val="24"/>
          <w:szCs w:val="24"/>
          <w:lang w:val="en-US" w:eastAsia="zh-CN" w:bidi="ar"/>
        </w:rPr>
        <w:t>。学生日常运动频率、心率变化、姿势控制等过程性数据都脱离了评价体系之外。每学年集中安排的两到三个星期测试时间，只能反映学生在某一时刻的体能状况，不能体现体质发展过程的全貌。管理颗粒度粗放化造成教育者不能发现学生体质变化的早期信号，评价结果对教学调整的指导作用大打折扣。</w:t>
      </w:r>
    </w:p>
    <w:p w14:paraId="02CE709D">
      <w:pPr>
        <w:pStyle w:val="Heading4"/>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（三）干预方案粗放，个性化指导缺失</w:t>
      </w:r>
    </w:p>
    <w:p w14:paraId="2F5BDCD2">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kern w:val="0"/>
          <w:sz w:val="24"/>
          <w:szCs w:val="24"/>
          <w:lang w:val="en-US" w:eastAsia="zh-CN" w:bidi="ar"/>
        </w:rPr>
        <w:t>在传统的模式下，所有的学生都必须按照统一的标准进行测试和锻炼，体质的差别被同质化的管理方式所掩盖</w:t>
      </w:r>
      <w:r>
        <w:rPr>
          <w:rFonts w:ascii="宋体" w:eastAsia="宋体" w:hAnsi="宋体" w:cs="宋体" w:hint="eastAsia"/>
          <w:b w:val="0"/>
          <w:bCs w:val="0"/>
          <w:kern w:val="0"/>
          <w:sz w:val="24"/>
          <w:szCs w:val="24"/>
          <w:vertAlign w:val="superscript"/>
          <w:lang w:val="en-US" w:eastAsia="zh-CN" w:bidi="ar"/>
        </w:rPr>
        <w:t>[4]</w:t>
      </w:r>
      <w:r>
        <w:rPr>
          <w:rFonts w:ascii="宋体" w:eastAsia="宋体" w:hAnsi="宋体" w:cs="宋体" w:hint="eastAsia"/>
          <w:b w:val="0"/>
          <w:bCs w:val="0"/>
          <w:kern w:val="0"/>
          <w:sz w:val="24"/>
          <w:szCs w:val="24"/>
          <w:lang w:val="en-US" w:eastAsia="zh-CN" w:bidi="ar"/>
        </w:rPr>
        <w:t>。体育教师从有限的分项得分中很难准确找到每一个学生存在的体能短板和发展的趋势，超重肥胖学生和力量薄弱的学生所得到的指导建议大同小异。以个体体质画像为基础的有针对性干预方案在传统的体系里被完全地排除在外，不同的身体状况、运动基础的学生被要求走同样的路。干预效果有好有坏，很多学生体质问题在中学阶段一直得不到改善。</w:t>
      </w:r>
    </w:p>
    <w:p w14:paraId="6F17AE58">
      <w:pPr>
        <w:pStyle w:val="Heading4"/>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（四）家校沟通断裂，协同化机制薄弱</w:t>
      </w:r>
    </w:p>
    <w:p w14:paraId="0E800B28">
      <w:pPr>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kern w:val="0"/>
          <w:sz w:val="24"/>
          <w:szCs w:val="24"/>
          <w:lang w:val="en-US" w:eastAsia="zh-CN" w:bidi="ar"/>
        </w:rPr>
        <w:t>传统的模式下，家长获取孩子体质健康信息的途径十分狭窄，一般只在学期末收到一张打印的体质成绩单</w:t>
      </w:r>
      <w:r>
        <w:rPr>
          <w:rFonts w:ascii="宋体" w:eastAsia="宋体" w:hAnsi="宋体" w:cs="宋体" w:hint="eastAsia"/>
          <w:b w:val="0"/>
          <w:bCs w:val="0"/>
          <w:kern w:val="0"/>
          <w:sz w:val="24"/>
          <w:szCs w:val="24"/>
          <w:vertAlign w:val="superscript"/>
          <w:lang w:val="en-US" w:eastAsia="zh-CN" w:bidi="ar"/>
        </w:rPr>
        <w:t>[5]</w:t>
      </w:r>
      <w:r>
        <w:rPr>
          <w:rFonts w:ascii="宋体" w:eastAsia="宋体" w:hAnsi="宋体" w:cs="宋体" w:hint="eastAsia"/>
          <w:b w:val="0"/>
          <w:bCs w:val="0"/>
          <w:kern w:val="0"/>
          <w:sz w:val="24"/>
          <w:szCs w:val="24"/>
          <w:lang w:val="en-US" w:eastAsia="zh-CN" w:bidi="ar"/>
        </w:rPr>
        <w:t>。家长不能知道孩子在学校的日常体育课上真实的表现，也不能得到有针对性的家庭锻炼指导建议。信息单向传递的格局让家长不能真正参与到孩子的体质健康管理工作当中，学校体育和家庭锻炼之间存在着一道无形的隔阂。对于特殊体质学生家庭照护同学校教学之间的衔接，没有形成有效的制度性渠道，长期处于空白状态。</w:t>
      </w:r>
    </w:p>
    <w:p w14:paraId="5046C749">
      <w:pPr>
        <w:pStyle w:val="Heading3"/>
        <w:keepNext w:val="0"/>
        <w:keepLines w:val="0"/>
        <w:pageBreakBefore w:val="0"/>
        <w:widowControl/>
        <w:suppressLineNumbers w:val="0"/>
        <w:kinsoku/>
        <w:wordWrap/>
        <w:overflowPunct/>
        <w:topLinePunct w:val="0"/>
        <w:autoSpaceDE/>
        <w:autoSpaceDN/>
        <w:bidi w:val="0"/>
        <w:adjustRightInd/>
        <w:snapToGrid w:val="0"/>
        <w:spacing w:beforeAutospacing="0" w:afterAutospacing="0" w:line="360" w:lineRule="auto"/>
        <w:ind w:firstLine="480" w:firstLineChars="200"/>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三、数智体测融入高中体质健康管理的应用路径</w:t>
      </w:r>
    </w:p>
    <w:p w14:paraId="5320C16B">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（一）布设智能终端，实现无感采集</w:t>
      </w:r>
    </w:p>
    <w:p w14:paraId="267EFB6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智能体测一体机的布点以方便学生、覆盖主要场景为原则，分别放置在体育馆入口处、操场旁的体育器材室和高中教学楼一层大厅。松山湖未来学校智慧操场运行状态为无感采集，在测试时AI助教下达起跑命令，学生完成测试之后成绩立刻语音播报出来，不需要老师拿着秒表去一个个地记录，系统已经自动完成了计时、计分和数据上传。东莞六中阳光跑道系统采用的是同样的技术路线，用AI视觉计算分析引擎自动识别跑步者的身份、计算圈数和时长，学生不需要佩戴任何其他设备。可穿戴运动手环按班级统一发放，手环内置三轴加速度传感器、心率光电传感器、陀螺仪，重量控制在20克以下以减轻佩戴的不适感。手环在学生进入校园的时候会自动与校园蓝牙基站建立连接，离校之后的数据会通过手机应用程序同步到云端平台。手环每天记录的步数、运动时间、静息心率、睡眠分期等各项数据，就组成了日常健康监测的数据库。万江龙湾学校AI智能体测设备在班超联赛中同步使用，把竞技场景和数据采集融合起来，联赛期间50米跑、立定跳远、仰卧起坐、引体向上等项目的计时测距、动作计数、成绩统计都是由设备自动完成的。以赛促测的模式把数据采集从体育活动的外在任务变成运动过程中的一种自然产物，减少了学生对于监测行为的抵触心理。</w:t>
      </w:r>
    </w:p>
    <w:p w14:paraId="2C1D90FF">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（二）构建监测网络，绘制动态画像</w:t>
      </w:r>
    </w:p>
    <w:p w14:paraId="54353B24">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全时段监测网络是以校园物理空间为依托，把体育课、大课间、课外体育活动和日常通勤等场景全部纳入数据采集范围。系统后台按照国家学生体质健康标准要求，把每天的运动时长、中等以上强度运动占比和运动频率设为三个主要的监测指标。学生连续两周日均运动量低于基准阈值的时候，平台就会把该学生标记为重点关注对象，同时把预警信息同步推送给班主任和体育老师的工作台。东莞六中实践证明，监测数据不断累积可以发现一些在一次体测中不能被察觉到的趋势性问题。学校统计近五年学生肥胖率、高血压率和平均身高等数据之后发现，学生肥胖率和高血压率比2019年降低，平均身高有所增加。更值得注意的是心理健康维度的变化，根据学生使用阳光跑系统前后心理普查数据对比可知，一级、二级、三级预警数都比使用前有所降低。该发现说明运动监测数据的价值不单单是体质健康本身，还可以成为学生身心状况综合评价的信息来源。动态体质画像的产生依靠的是纵向数据的不断累积。平台给每一个学生创建一个从高一开始的体质档案，每一个学期的体测成绩、日常运动数据和体态评价结果一起构成画像的三个方面。系统用折线图和雷达图两种可视化的方式呈现学生体质的变化轨迹，教师可以清楚地看到同一个学生不同学期的成绩变化情况，也可以比较班级内部整体分布情况。</w:t>
      </w:r>
    </w:p>
    <w:p w14:paraId="3AE27773">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（三）研发算法模型，生成个性处方</w:t>
      </w:r>
    </w:p>
    <w:p w14:paraId="6FAE8908">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个性化运动处方的产生是以多种数据交叉分析为依托的。算法模型先对学生的体质测试成绩进行短板识别，把力量、耐力、柔韧、心肺功能这四个维度分别划分成优秀、良好、及格和待提高这四个等级。根据待提升的维度，系统从运动处方库中选择合适的训练方案，处方库有30多种经典运动动作，每个动作都有适用人群、训练强度、注意事项的说明。东莞六中阳光跑系统应用有数据到行为的实证案例，系统持续记录每一个学生跑步的里程和次数，体育老师根据这些数据来找到运动量不够的学生，并对他们进行有针对性的督促。该生日均跑步5公里，在系统的记录下完成了减重的过程，减肥近30斤，学习状态也得到了改善，最终被心仪的学校录取。该个案的价值不在于跑步本身，而在于它体现了数据驱动的持续监测怎样帮助教师发现那些需要被看见的学生。方案生成时系统还要考虑学生日常运动喜好和可支配时间。偏好篮球的学生被推荐用运球往返跑代替耐力训练，偏好游泳的学生得到水中有氧运动的强度指导。松山湖未来学校教师用平板实时分析学生个体、班级情况之后改变教学策略，使训练难度和个体能力相匹配。方案训练周期为四周一个循环，每两周做一次阶段性的测试，测试结果会自动反馈到算法模型中，并且会根据测试结果动态调整下一阶段的训练强度。</w:t>
      </w:r>
    </w:p>
    <w:p w14:paraId="7CC10A61">
      <w:pPr>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（四）搭建联动平台，打通协同渠道</w:t>
      </w:r>
    </w:p>
    <w:p w14:paraId="4772F285">
      <w:pPr>
        <w:pStyle w:val="Heading1"/>
        <w:keepNext w:val="0"/>
        <w:keepLines w:val="0"/>
        <w:pageBreakBefore w:val="0"/>
        <w:widowControl/>
        <w:suppressLineNumbers w:val="0"/>
        <w:kinsoku/>
        <w:wordWrap/>
        <w:overflowPunct/>
        <w:topLinePunct w:val="0"/>
        <w:autoSpaceDE/>
        <w:autoSpaceDN/>
        <w:bidi w:val="0"/>
        <w:adjustRightInd/>
        <w:snapToGrid/>
        <w:spacing w:beforeAutospacing="0" w:afterAutospacing="0" w:line="360" w:lineRule="auto"/>
        <w:ind w:firstLine="480" w:firstLineChars="200"/>
        <w:jc w:val="left"/>
        <w:textAlignment w:val="auto"/>
        <w:rPr>
          <w:rFonts w:ascii="宋体" w:eastAsia="宋体" w:hAnsi="宋体" w:cs="宋体" w:hint="eastAsia"/>
          <w:b w:val="0"/>
          <w:bCs w:val="0"/>
          <w:sz w:val="24"/>
          <w:szCs w:val="24"/>
        </w:rPr>
      </w:pPr>
      <w:r>
        <w:rPr>
          <w:rFonts w:ascii="宋体" w:eastAsia="宋体" w:hAnsi="宋体" w:cs="宋体" w:hint="eastAsia"/>
          <w:b w:val="0"/>
          <w:bCs w:val="0"/>
          <w:sz w:val="24"/>
          <w:szCs w:val="24"/>
        </w:rPr>
        <w:t>三级联动平台的架构设计是以统一数据中台为依托，给学校、家庭和社会三类用户提供不同的功能端口。学校端为体育教师配置的工作台包含班级数据总览、个体体质档案、干预方案管理三个模块，教师可以按照班级、项目、体质等级快速筛选出需要重点关注的学生群体。班主任端口只显示班级整体情况和需要特别关注的学生名单，防止数据过多造成干扰。校医端口只对特殊体质学生进行健康追踪，记录哮喘、心脏病、运动损伤康复期学生替代运动安排。家庭端依靠微信小程序和手机应用程序两种渠道来接触家长。系统每周自动生成一份孩子的健康周报，内容有本周运动总时长、日均步数、睡眠质量、体质变化曲线等。南城街道公办中小学体育场地节假日免费开放的实践，给家校协同提供物理空间的支持，家长可以利用手机查看孩子运动数据，在周末带孩子到学校参加活动，把数据里运动建议转化为亲子一起完成的真实活动。社会端对接的是东莞市公共体育场馆系统。学生使用校园卡进入社区体育中心或者公共健身房时，锻炼记录会自动同步到个人体质档案中，校内外体育场景的数据也就实现了无缝对接。市级平台还会定时将区域体质健康状况报告发送给教育主管部门，给政策制订和资源调配赋予数据支撑。</w:t>
      </w:r>
    </w:p>
    <w:p w14:paraId="1D3C5CF8"/>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5526EE"/>
    <w:rsid w:val="455526EE"/>
    <w:rsid w:val="7A4D5F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spacing w:before="0" w:beforeAutospacing="1" w:after="0" w:afterAutospacing="1"/>
      <w:jc w:val="left"/>
      <w:outlineLvl w:val="0"/>
    </w:pPr>
    <w:rPr>
      <w:rFonts w:ascii="宋体" w:eastAsia="宋体" w:hAnsi="宋体" w:cs="宋体" w:hint="eastAsia"/>
      <w:b/>
      <w:bCs/>
      <w:kern w:val="44"/>
      <w:sz w:val="48"/>
      <w:szCs w:val="48"/>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paragraph" w:styleId="Heading4">
    <w:name w:val="heading 4"/>
    <w:basedOn w:val="Normal"/>
    <w:next w:val="Normal"/>
    <w:semiHidden/>
    <w:unhideWhenUsed/>
    <w:qFormat/>
    <w:pPr>
      <w:spacing w:before="0" w:beforeAutospacing="1" w:after="0" w:afterAutospacing="1"/>
      <w:jc w:val="left"/>
      <w:outlineLvl w:val="3"/>
    </w:pPr>
    <w:rPr>
      <w:rFonts w:ascii="宋体" w:eastAsia="宋体" w:hAnsi="宋体" w:cs="宋体" w:hint="eastAsia"/>
      <w:b/>
      <w:bCs/>
      <w:kern w:val="0"/>
      <w:sz w:val="24"/>
      <w:szCs w:val="24"/>
      <w:lang w:val="en-US" w:eastAsia="zh-CN" w:bidi="ar"/>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刚刚好</dc:creator>
  <cp:lastModifiedBy>刚刚好</cp:lastModifiedBy>
  <cp:revision>1</cp:revision>
  <dcterms:created xsi:type="dcterms:W3CDTF">2026-10-17T03:56:00Z</dcterms:created>
  <dcterms:modified xsi:type="dcterms:W3CDTF">2026-10-17T03:58:13Z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67CD69D34B2E4034838BEE99D16468B0_11</vt:lpwstr>
  </property>
  <property fmtid="{D5CDD505-2E9C-101B-9397-08002B2CF9AE}" pid="3" name="KSOProductBuildVer">
    <vt:lpwstr>2052-12.1.0.28505</vt:lpwstr>
  </property>
  <property fmtid="{D5CDD505-2E9C-101B-9397-08002B2CF9AE}" pid="4" name="KSOTemplateDocerSaveRecord">
    <vt:lpwstr>eyJoZGlkIjoiMzlmNTE2NjY2M2M0OTdjYTZmZmU4MTliOGE1MGQ2NzUiLCJ1c2VySWQiOiIzMzc5NDYzODAifQ==</vt:lpwstr>
  </property>
</Properties>
</file>