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EE4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lang w:val="en-US" w:eastAsia="zh-CN"/>
        </w:rPr>
        <w:t>深耕理论土壤，筑牢信仰之基。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高校不断用新时代中国特色社会主义思想铸魂育人，其要义在于把理论讲深、讲透、讲活。在课程主渠道的建设中，马克思主义学院组建了跨教研室的教学团队，围绕中国式现代化的历史逻辑、全过程人民民主的制度优势、人类文明新形态的世界意义等重大问题开发出多个核心教学模块，每个模块都有多个鲜活的案例和课堂研讨，教师每周固定半天集体磨课，教学督导随堂听课全覆盖，学生评教结果纳入年度考核。学院实行案例式、探究式、参与式教学，每门思政课设置课堂辩论环节，学生就“科技自立自强与青年担当”“共同富裕中的青春责任”等话题展开深度对话。就原典研读而言，学校开展“经典精读计划”，给大一新生配发《共产党宣言》、《实践论》、《矛盾论》导读读本，配备理论导师每周一次读书沙龙，每学期举办一次研读成果汇报会，优秀报告编入校刊专刊。学校支持“学理论、悟信仰”学生社团常态化活动，社团每周发布一期理论学习推送，每月组织一次校外理论宣讲。学校设立思政课教学改革专项课题，教师将研究成果转化为教案、课堂讨论题，每学期邀请知名专家来校作理论前沿系列讲座。从数字赋能的角度来讲，学校创建思政课在线学习平台，上线微课视频以及情境化思考题，把学生线上学习行为数据当作课程平时成绩的一部分。理论教育由原来的单向灌输变为对话研讨，学生对党的创新理论的认识由抽象的概念内化为坚定的信仰。</w:t>
      </w:r>
    </w:p>
    <w:p w14:paraId="6610C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暑期社会实践期间，学校可以组建红色实践团，到全国各个革命老区进行为期两周的调研访谈，实践成果汇编成册在校内巡展。从沉浸体验角度而言，学校创建了校内红色文化数字展厅，利用VR技术再现了井冈山斗争、红军长征等历史场景，学生佩戴设备进入沉浸式的历史情境当中，完成交互式任务之后就会产生个人的学习档案。学校组织学生自行编写、演出红色情景剧，以“觉醒年代”“青春之歌”为题，使学生在扮演角色的过程中体会信仰的力量。从榜样引领角度来讲，学校每学期都会邀请老战士、老干部、优秀校友来学校做“初心使命”的报告，报告录像在校园电视台以及官方新媒体平台上同步播出，学生写听后感纳入思政课实践学分。红色教育由展板阅读变为身体体验，由单向聆听变为双向互动，家国情怀在青年心中深深扎根。</w:t>
      </w:r>
    </w:p>
    <w:p w14:paraId="5C2CC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F180866"/>
    <w:rsid w:val="753F3A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1375</Words>
  <Characters>1376</Characters>
  <Application>Microsoft Office Word</Application>
  <DocSecurity>0</DocSecurity>
  <Lines>0</Lines>
  <Paragraphs>0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初展</cp:lastModifiedBy>
  <cp:revision>0</cp:revision>
  <dcterms:created xsi:type="dcterms:W3CDTF">2026-10-17T02:49:00Z</dcterms:created>
  <dcterms:modified xsi:type="dcterms:W3CDTF">2026-10-17T03:27:01Z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EBBA04DC2D2947209FA3273E8D64376F_12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eyJoZGlkIjoiMWUwMTEyYTM1NWJiMzlmOTVkZjFmN2JhYzg2ZDQ4ODIiLCJ1c2VySWQiOiI1ODIxNTk5MDgifQ==</vt:lpwstr>
  </property>
</Properties>
</file>