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B374787">
      <w:pPr>
        <w:numPr>
          <w:ilvl w:val="0"/>
          <w:numId w:val="0"/>
        </w:numPr>
        <w:spacing w:line="400" w:lineRule="exact"/>
        <w:rPr>
          <w:rFonts w:ascii="仿宋" w:eastAsia="仿宋" w:hAnsi="仿宋" w:hint="eastAsia"/>
          <w:color w:val="C00000"/>
          <w:sz w:val="24"/>
        </w:rPr>
      </w:pPr>
      <w:r>
        <w:rPr>
          <w:rFonts w:eastAsia="黑体" w:hint="eastAsia"/>
          <w:color w:val="C00000"/>
          <w:sz w:val="24"/>
          <w:lang w:val="en-US" w:eastAsia="zh-CN"/>
        </w:rPr>
        <w:t>五、</w:t>
      </w:r>
      <w:r>
        <w:rPr>
          <w:rFonts w:eastAsia="黑体" w:hint="eastAsia"/>
          <w:color w:val="C00000"/>
          <w:sz w:val="24"/>
        </w:rPr>
        <w:t>课题研究</w:t>
      </w:r>
      <w:r>
        <w:rPr>
          <w:rFonts w:eastAsia="黑体" w:hint="eastAsia"/>
          <w:color w:val="C00000"/>
          <w:sz w:val="24"/>
          <w:lang w:val="en-US" w:eastAsia="zh-CN"/>
        </w:rPr>
        <w:t>内容</w:t>
      </w:r>
      <w:r>
        <w:rPr>
          <w:rFonts w:ascii="仿宋" w:eastAsia="仿宋" w:hAnsi="仿宋" w:hint="eastAsia"/>
          <w:color w:val="C00000"/>
          <w:sz w:val="24"/>
        </w:rPr>
        <w:t xml:space="preserve">    </w:t>
      </w:r>
    </w:p>
    <w:p w14:paraId="446B04A5">
      <w:pPr>
        <w:pStyle w:val="NormalWeb"/>
        <w:keepNext w:val="0"/>
        <w:keepLines w:val="0"/>
        <w:widowControl/>
        <w:suppressLineNumbers w:val="0"/>
        <w:rPr>
          <w:rFonts w:hint="eastAsia"/>
          <w:color w:val="C00000"/>
        </w:rPr>
      </w:pPr>
      <w:r>
        <w:rPr>
          <w:rFonts w:hint="eastAsia"/>
          <w:color w:val="C00000"/>
        </w:rPr>
        <w:t>本研究内容分为四个部分。</w:t>
      </w:r>
    </w:p>
    <w:p w14:paraId="652995C7">
      <w:pPr>
        <w:pStyle w:val="NormalWeb"/>
        <w:keepNext w:val="0"/>
        <w:keepLines w:val="0"/>
        <w:widowControl/>
        <w:suppressLineNumbers w:val="0"/>
        <w:rPr>
          <w:rFonts w:hint="eastAsia"/>
          <w:color w:val="C00000"/>
        </w:rPr>
      </w:pPr>
      <w:r>
        <w:rPr>
          <w:rFonts w:hint="eastAsia"/>
          <w:color w:val="C00000"/>
        </w:rPr>
        <w:t>第一部分为现状调查与问题诊断。采用问卷、访谈、课堂观察的方式对教师对真实情境任务的认知水平、创设行为、困难进行调查，诊断出情境失真、任务悬空、评价缺位等问题产生的原因。调研对象为区域内不同办学层次的初中道德与法治任课教师，同时收集已经开展大单元教学的课堂实录和单元教学设计文本，整理出教师在情境素材选取、任务梯度设计、素养目标对接等各方面存在的共性问题，区分观念层面、技术层面、资源层面的不同制约因素，为之后框架搭建和策略研发提供现实依据。</w:t>
      </w:r>
    </w:p>
    <w:p w14:paraId="413A82F1">
      <w:pPr>
        <w:pStyle w:val="NormalWeb"/>
        <w:keepNext w:val="0"/>
        <w:keepLines w:val="0"/>
        <w:widowControl/>
        <w:suppressLineNumbers w:val="0"/>
        <w:rPr>
          <w:rFonts w:hint="eastAsia"/>
          <w:color w:val="C00000"/>
        </w:rPr>
      </w:pPr>
      <w:r>
        <w:rPr>
          <w:rFonts w:hint="eastAsia"/>
          <w:color w:val="C00000"/>
        </w:rPr>
        <w:t>第二部分是框架建构。按照课程标准和素养目标来构建主题统摄、情境甄选、任务转化、评价跟进四位一体的创设框架（表1大单元真实情境任务框架结构与功能说明），确定各个要素的功能定位。框架考虑单元整体逻辑和单课时衔接关系，设置情境真实性校验标准和任务难度分层规则，配套嵌入式评价指标，使情境任务从素材引入到成果输出形成完整闭环。</w:t>
      </w:r>
    </w:p>
    <w:p w14:paraId="70CA40CF">
      <w:pPr>
        <w:pStyle w:val="NormalWeb"/>
        <w:keepNext w:val="0"/>
        <w:keepLines w:val="0"/>
        <w:widowControl/>
        <w:suppressLineNumbers w:val="0"/>
        <w:rPr>
          <w:rFonts w:hint="eastAsia"/>
          <w:color w:val="C00000"/>
        </w:rPr>
      </w:pPr>
      <w:r>
        <w:rPr>
          <w:rFonts w:hint="eastAsia"/>
          <w:color w:val="C00000"/>
        </w:rPr>
        <w:t>第三部分为策略实施。围绕真实情境来源的选择、加工改造、任务驱动的设计、支架搭建等环节，总结出具体的创设策略，形成教学设计范式，在课堂上进行实践运用。选择不同年级、不同主题的单元开展轮动实践；根据社会生活、校园生活、法治案例三种情境素材分别设计实施路径；记录课堂生成问题，不断调整任务复杂度和学习支架类型。</w:t>
      </w:r>
    </w:p>
    <w:p w14:paraId="74E9360A">
      <w:pPr>
        <w:pStyle w:val="NormalWeb"/>
        <w:keepNext w:val="0"/>
        <w:keepLines w:val="0"/>
        <w:widowControl/>
        <w:suppressLineNumbers w:val="0"/>
        <w:rPr>
          <w:color w:val="C00000"/>
        </w:rPr>
      </w:pPr>
      <w:r>
        <w:rPr>
          <w:rFonts w:hint="eastAsia"/>
          <w:color w:val="C00000"/>
        </w:rPr>
        <w:t>第四部分为效果验证。采用前后测对比法、学生作品分析法和教师反思法，对策略实施后学生学习投入和素养发展进行验证，得出结论图2是研究内容规划思路。研究不仅仅关注学生道德知识的掌握情况，而是重视价值判断、公共参与等核心素养的变化，收集学生单元作业、展示成果、课堂研讨记录等多方面的证据，比较策略应用前后教师教学设计能力的变化，客观评价整套框架和策略的可行性，总结实践中的不足，提出改进的方向。</w:t>
      </w:r>
    </w:p>
    <w:p w14:paraId="41FD02CC">
      <w:pPr>
        <w:widowControl w:val="0"/>
        <w:numPr>
          <w:ilvl w:val="0"/>
          <w:numId w:val="0"/>
        </w:numPr>
        <w:spacing w:line="400" w:lineRule="exact"/>
        <w:jc w:val="both"/>
        <w:rPr>
          <w:rFonts w:ascii="仿宋" w:eastAsia="仿宋" w:hAnsi="仿宋" w:hint="eastAsia"/>
          <w:color w:val="C00000"/>
          <w:sz w:val="24"/>
        </w:rPr>
      </w:pPr>
    </w:p>
    <w:p w14:paraId="3F5E8BB6">
      <w:pPr>
        <w:widowControl w:val="0"/>
        <w:numPr>
          <w:ilvl w:val="0"/>
          <w:numId w:val="0"/>
        </w:numPr>
        <w:spacing w:line="400" w:lineRule="exact"/>
        <w:jc w:val="both"/>
        <w:rPr>
          <w:rFonts w:ascii="仿宋" w:eastAsia="仿宋" w:hAnsi="仿宋" w:hint="eastAsia"/>
          <w:color w:val="C00000"/>
          <w:sz w:val="24"/>
        </w:rPr>
      </w:pPr>
    </w:p>
    <w:p w14:paraId="472D3D20">
      <w:pPr>
        <w:widowControl w:val="0"/>
        <w:numPr>
          <w:ilvl w:val="0"/>
          <w:numId w:val="0"/>
        </w:numPr>
        <w:spacing w:line="400" w:lineRule="exact"/>
        <w:jc w:val="both"/>
        <w:rPr>
          <w:rFonts w:ascii="仿宋" w:eastAsia="仿宋" w:hAnsi="仿宋" w:hint="eastAsia"/>
          <w:color w:val="C00000"/>
          <w:sz w:val="24"/>
        </w:rPr>
      </w:pPr>
    </w:p>
    <w:p w14:paraId="03118C4F">
      <w:pPr>
        <w:widowControl w:val="0"/>
        <w:numPr>
          <w:ilvl w:val="0"/>
          <w:numId w:val="0"/>
        </w:numPr>
        <w:spacing w:line="400" w:lineRule="exact"/>
        <w:jc w:val="both"/>
        <w:rPr>
          <w:rFonts w:ascii="仿宋" w:eastAsia="仿宋" w:hAnsi="仿宋" w:hint="eastAsia"/>
          <w:color w:val="C00000"/>
          <w:sz w:val="24"/>
        </w:rPr>
      </w:pPr>
      <w:r>
        <w:rPr>
          <w:rFonts w:eastAsia="黑体" w:hint="eastAsia"/>
          <w:color w:val="C00000"/>
          <w:sz w:val="24"/>
          <w:lang w:val="en-US" w:eastAsia="zh-CN"/>
        </w:rPr>
        <w:t>六、</w:t>
      </w:r>
      <w:r>
        <w:rPr>
          <w:rFonts w:eastAsia="黑体" w:hint="eastAsia"/>
          <w:color w:val="C00000"/>
          <w:sz w:val="24"/>
        </w:rPr>
        <w:t>课题研究</w:t>
      </w:r>
      <w:r>
        <w:rPr>
          <w:rFonts w:eastAsia="黑体" w:hint="eastAsia"/>
          <w:color w:val="C00000"/>
          <w:sz w:val="24"/>
          <w:lang w:val="en-US" w:eastAsia="zh-CN"/>
        </w:rPr>
        <w:t>假设</w:t>
      </w:r>
      <w:r>
        <w:rPr>
          <w:rFonts w:ascii="仿宋" w:eastAsia="仿宋" w:hAnsi="仿宋" w:hint="eastAsia"/>
          <w:color w:val="C00000"/>
          <w:sz w:val="24"/>
        </w:rPr>
        <w:t xml:space="preserve">   </w:t>
      </w:r>
    </w:p>
    <w:p w14:paraId="38D3FCBF">
      <w:pPr>
        <w:spacing w:line="400" w:lineRule="exact"/>
        <w:rPr>
          <w:rFonts w:ascii="仿宋" w:eastAsia="仿宋" w:hAnsi="仿宋" w:cs="仿宋" w:hint="eastAsia"/>
          <w:color w:val="C00000"/>
          <w:sz w:val="24"/>
        </w:rPr>
      </w:pPr>
      <w:r>
        <w:rPr>
          <w:rFonts w:ascii="宋体" w:eastAsia="宋体" w:hAnsi="宋体" w:cs="宋体"/>
          <w:color w:val="C00000"/>
          <w:sz w:val="24"/>
          <w:szCs w:val="24"/>
        </w:rPr>
        <w:t>本研究提出如下假设。第一，制约真实情境任务有效创设的原因是情境与素养目标错位、任务缺少真实的问题内核；第二，按照主题统摄、情境甄选、任务转化的框架来实施创设，可以有效地提高情境的真实性以及任务的驱动性；第三，系统策略的运用可以提高学生的课堂参与度，促进道德认识向行为转化。</w:t>
      </w:r>
    </w:p>
    <w:p w14:paraId="78C0877A">
      <w:pPr>
        <w:spacing w:line="400" w:lineRule="exact"/>
        <w:rPr>
          <w:rFonts w:ascii="仿宋" w:eastAsia="仿宋" w:hAnsi="仿宋" w:cs="仿宋" w:hint="eastAsia"/>
          <w:color w:val="C00000"/>
          <w:sz w:val="24"/>
        </w:rPr>
      </w:pPr>
    </w:p>
    <w:p w14:paraId="114BDDF8">
      <w:pPr>
        <w:spacing w:line="400" w:lineRule="exact"/>
        <w:rPr>
          <w:rFonts w:ascii="仿宋" w:eastAsia="仿宋" w:hAnsi="仿宋" w:cs="仿宋" w:hint="eastAsia"/>
          <w:color w:val="C00000"/>
          <w:sz w:val="24"/>
        </w:rPr>
      </w:pPr>
    </w:p>
    <w:p w14:paraId="10D2FF40">
      <w:pPr>
        <w:numPr>
          <w:ilvl w:val="0"/>
          <w:numId w:val="0"/>
        </w:numPr>
        <w:spacing w:line="400" w:lineRule="exact"/>
        <w:rPr>
          <w:rFonts w:ascii="仿宋" w:eastAsia="仿宋" w:hAnsi="仿宋" w:hint="eastAsia"/>
          <w:color w:val="C00000"/>
          <w:sz w:val="24"/>
        </w:rPr>
      </w:pPr>
      <w:r>
        <w:rPr>
          <w:rFonts w:eastAsia="黑体" w:hint="eastAsia"/>
          <w:color w:val="C00000"/>
          <w:sz w:val="24"/>
          <w:lang w:val="en-US" w:eastAsia="zh-CN"/>
        </w:rPr>
        <w:t>七、</w:t>
      </w:r>
      <w:r>
        <w:rPr>
          <w:rFonts w:eastAsia="黑体" w:hint="eastAsia"/>
          <w:color w:val="C00000"/>
          <w:sz w:val="24"/>
        </w:rPr>
        <w:t>课题</w:t>
      </w:r>
      <w:r>
        <w:rPr>
          <w:rFonts w:eastAsia="黑体" w:hint="eastAsia"/>
          <w:color w:val="C00000"/>
          <w:sz w:val="24"/>
          <w:lang w:val="en-US" w:eastAsia="zh-CN"/>
        </w:rPr>
        <w:t>研究</w:t>
      </w:r>
      <w:r>
        <w:rPr>
          <w:rFonts w:ascii="Times New Roman" w:eastAsia="黑体" w:hAnsi="Times New Roman" w:cs="Times New Roman" w:hint="eastAsia"/>
          <w:color w:val="C00000"/>
          <w:sz w:val="24"/>
        </w:rPr>
        <w:t xml:space="preserve">创新之处 </w:t>
      </w:r>
    </w:p>
    <w:p w14:paraId="4FE25024">
      <w:pPr>
        <w:pStyle w:val="NormalWeb"/>
        <w:keepNext w:val="0"/>
        <w:keepLines w:val="0"/>
        <w:widowControl/>
        <w:suppressLineNumbers w:val="0"/>
        <w:rPr>
          <w:color w:val="C00000"/>
        </w:rPr>
      </w:pPr>
      <w:r>
        <w:rPr>
          <w:color w:val="C00000"/>
        </w:rPr>
        <w:t>学术创新。首次把真实情境任务创设作为一个独立的命题，放在大单元教学框架下进行考察，弥补了目前研究中关注不够的问题。</w:t>
      </w:r>
    </w:p>
    <w:p w14:paraId="5828C088">
      <w:pPr>
        <w:pStyle w:val="NormalWeb"/>
        <w:keepNext w:val="0"/>
        <w:keepLines w:val="0"/>
        <w:widowControl/>
        <w:suppressLineNumbers w:val="0"/>
        <w:rPr>
          <w:color w:val="C00000"/>
        </w:rPr>
      </w:pPr>
      <w:r>
        <w:rPr>
          <w:color w:val="C00000"/>
        </w:rPr>
        <w:t>实践创新。产出一套适合学科特点、可以直接落地的创设策略和教学设计范式，解决有框架、无抓手的落地问题。</w:t>
      </w:r>
    </w:p>
    <w:p w14:paraId="710609C0">
      <w:pPr>
        <w:pStyle w:val="NormalWeb"/>
        <w:keepNext w:val="0"/>
        <w:keepLines w:val="0"/>
        <w:widowControl/>
        <w:suppressLineNumbers w:val="0"/>
        <w:rPr>
          <w:color w:val="C00000"/>
        </w:rPr>
      </w:pPr>
      <w:r>
        <w:rPr>
          <w:color w:val="C00000"/>
        </w:rPr>
        <w:t>方法创新。采用课堂观察和行动研究相结合的方式，在真实的教学情境中不断改进策略，提高研究结论的生态效度（图 3：研究创新图）。</w:t>
      </w:r>
    </w:p>
    <w:p w14:paraId="43740493">
      <w:pPr>
        <w:widowControl w:val="0"/>
        <w:numPr>
          <w:ilvl w:val="0"/>
          <w:numId w:val="0"/>
        </w:numPr>
        <w:spacing w:line="400" w:lineRule="exact"/>
        <w:jc w:val="both"/>
        <w:rPr>
          <w:rFonts w:ascii="仿宋" w:eastAsia="仿宋" w:hAnsi="仿宋" w:hint="eastAsia"/>
          <w:color w:val="C00000"/>
          <w:sz w:val="24"/>
        </w:rPr>
      </w:pPr>
    </w:p>
    <w:p w14:paraId="54B56A2C">
      <w:pPr>
        <w:widowControl w:val="0"/>
        <w:numPr>
          <w:ilvl w:val="0"/>
          <w:numId w:val="0"/>
        </w:numPr>
        <w:spacing w:line="400" w:lineRule="exact"/>
        <w:jc w:val="both"/>
        <w:rPr>
          <w:rFonts w:ascii="仿宋" w:eastAsia="仿宋" w:hAnsi="仿宋" w:hint="eastAsia"/>
          <w:color w:val="C00000"/>
          <w:sz w:val="24"/>
        </w:rPr>
      </w:pPr>
    </w:p>
    <w:p w14:paraId="27533AE0">
      <w:pPr>
        <w:widowControl w:val="0"/>
        <w:numPr>
          <w:ilvl w:val="0"/>
          <w:numId w:val="0"/>
        </w:numPr>
        <w:spacing w:line="400" w:lineRule="exact"/>
        <w:jc w:val="both"/>
        <w:rPr>
          <w:rFonts w:ascii="仿宋" w:eastAsia="仿宋" w:hAnsi="仿宋" w:hint="eastAsia"/>
          <w:color w:val="C00000"/>
          <w:sz w:val="24"/>
        </w:rPr>
      </w:pPr>
    </w:p>
    <w:p w14:paraId="16D40ED6">
      <w:pPr>
        <w:numPr>
          <w:ilvl w:val="0"/>
          <w:numId w:val="0"/>
        </w:numPr>
        <w:spacing w:line="400" w:lineRule="exact"/>
        <w:rPr>
          <w:rFonts w:eastAsia="黑体" w:hint="eastAsia"/>
          <w:color w:val="C00000"/>
          <w:sz w:val="24"/>
        </w:rPr>
      </w:pPr>
      <w:r>
        <w:rPr>
          <w:rFonts w:eastAsia="黑体" w:hint="eastAsia"/>
          <w:color w:val="C00000"/>
          <w:sz w:val="24"/>
          <w:lang w:val="en-US" w:eastAsia="zh-CN"/>
        </w:rPr>
        <w:t>八、</w:t>
      </w:r>
      <w:r>
        <w:rPr>
          <w:rFonts w:eastAsia="黑体" w:hint="eastAsia"/>
          <w:color w:val="C00000"/>
          <w:sz w:val="24"/>
        </w:rPr>
        <w:t xml:space="preserve">课题研究方法    </w:t>
      </w:r>
    </w:p>
    <w:p w14:paraId="7D3DBA25">
      <w:pPr>
        <w:numPr>
          <w:ilvl w:val="0"/>
          <w:numId w:val="0"/>
        </w:numPr>
        <w:spacing w:line="400" w:lineRule="exact"/>
        <w:rPr>
          <w:rFonts w:ascii="仿宋" w:eastAsia="仿宋" w:hAnsi="仿宋" w:hint="eastAsia"/>
          <w:color w:val="C00000"/>
          <w:sz w:val="24"/>
        </w:rPr>
      </w:pPr>
    </w:p>
    <w:p w14:paraId="59D57D6F">
      <w:pPr>
        <w:rPr>
          <w:rFonts w:hint="eastAsia"/>
          <w:lang w:val="en-US" w:eastAsia="zh-CN"/>
        </w:rPr>
      </w:pPr>
      <w:r>
        <w:rPr>
          <w:rFonts w:ascii="宋体" w:eastAsia="宋体" w:hAnsi="宋体" w:cs="宋体"/>
          <w:color w:val="C00000"/>
          <w:sz w:val="24"/>
          <w:szCs w:val="24"/>
        </w:rPr>
        <w:t>文献研究法。整理国内外的相关研究，找到概念和理论基础。问卷调查法。对本区域的初中教师进行抽样调查，了解现状。访谈法。选择典型的教师进行深度访谈，探究问题产生的原因。课堂观察法。到课堂上对情境任务的实施进行追踪观察。行动研究法。在教学实践当中不断对设计、执行、反思、改进的策略进行不断的调整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0774490"/>
    <w:rsid w:val="17A47ACA"/>
    <w:rsid w:val="1C940803"/>
    <w:rsid w:val="20123E9E"/>
    <w:rsid w:val="30BB7607"/>
    <w:rsid w:val="5274552B"/>
    <w:rsid w:val="60B34966"/>
    <w:rsid w:val="615A1273"/>
    <w:rsid w:val="64050162"/>
    <w:rsid w:val="674753F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spacing w:after="200" w:line="276" w:lineRule="auto"/>
    </w:pPr>
    <w:rPr>
      <w:rFonts w:ascii="宋体" w:eastAsia="宋体" w:hAnsi="宋体" w:cstheme="minorBidi"/>
      <w:sz w:val="24"/>
      <w:szCs w:val="22"/>
      <w:lang w:val="en-US" w:eastAsia="en-US" w:bidi="ar-SA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874CB" w:themeColor="accent1"/>
      <w14:textFill>
        <w14:solidFill>
          <w14:schemeClr w14:val="accent1"/>
        </w14:solidFill>
      </w14:textFill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1665</Words>
  <Characters>1728</Characters>
  <Application>Microsoft Office Word</Application>
  <DocSecurity>0</DocSecurity>
  <Lines>0</Lines>
  <Paragraphs>0</Paragraphs>
  <ScaleCrop>false</ScaleCrop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2026-10-13T06:26:00Z</dcterms:created>
  <dcterms:modified xsi:type="dcterms:W3CDTF">2026-10-15T01:28:08Z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D3F7E08F22274123A5002167D0D25BC8_12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