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2F25B743">
      <w:pPr>
        <w:rPr>
          <w:rFonts w:hint="eastAsia"/>
        </w:rPr>
      </w:pPr>
      <w:r>
        <w:rPr>
          <w:rFonts w:hint="eastAsia"/>
        </w:rPr>
        <w:t>摘要：</w:t>
      </w:r>
      <w:r>
        <w:rPr>
          <w:rFonts w:hint="eastAsia"/>
        </w:rPr>
        <w:t>旨在剖析针对高龄冠心病伴心律失常群体实施整合式照护策略的临床实效。本研究纳入2024年1月至2026年1月期间本院收治的老年冠心病合并心律失常病例共106例，依据随机数字表原则将其均分为观察组及对照组，两组样本量均为53例。针对冠心病伴心律失常患者，参照组施行常规基础照护；试验组则于此基础上增设综合性护理方案，两组干预周期均持续八周。针对两组受试者，需对比分析干预措施实施前后的心脏功能参数、周均心律紊乱频次、焦虑抑郁测评得分及护理服务综合满意程度。经施治后，相较于对照队列，观察组不仅左室射血分数显著升高、左心室舒张末期内径有所缩减，其周均心律失常频次亦呈大幅下降态势；相较于对照群体，观察组在《焦虑自评量表》与《抑郁自评量表》上的测定分值均呈现显著下降趋势；相较于对照组77.36%的认可度，观察组护理满意率达94.34%，二者比较差异显著且具统计学价值（P＜0.05）。面向罹患冠心病且合并心律失常的老年群体实施综合护理干预，不仅能有效优化心功能并降低心律异常发生频率，还可缓解焦虑抑郁等负性情绪，进而提升护理满意度，故该模式具备在老年心血管临床推广的应用价值。</w:t>
      </w:r>
    </w:p>
    <w:p w14:paraId="7DB66867">
      <w:pPr>
        <w:rPr>
          <w:rFonts w:hint="eastAsia"/>
        </w:rPr>
      </w:pPr>
      <w:bookmarkStart w:id="0" w:name="_GoBack"/>
      <w:bookmarkEnd w:id="0"/>
      <w:r>
        <w:rPr>
          <w:rFonts w:hint="eastAsia"/>
        </w:rPr>
        <w:t>④心理状态评价：</w:t>
      </w:r>
      <w:r>
        <w:rPr>
          <w:rFonts w:hint="eastAsia"/>
        </w:rPr>
        <w:t>采用焦虑自评量表（SAS）与抑郁自评量表（SDS）开展评估，二者满分均设定为百分制，且分值攀升表征相关负面情绪程度加剧；应用本机构自行编制的护理服务评价工具进行测评，该量表满分为一百分。满意度判定标准设定如下：得分不低于九十者归为非常满意区间，七十至八十九分划作满意范畴，未达七十分则视作不满意。</w:t>
      </w:r>
    </w:p>
    <w:p w14:paraId="3BD06F12">
      <w:pPr>
        <w:rPr>
          <w:rFonts w:hint="eastAsia"/>
        </w:rPr>
      </w:pPr>
      <w:r>
        <w:rPr>
          <w:rFonts w:hint="eastAsia"/>
        </w:rPr>
        <w:t>1.4统计学处理</w:t>
      </w:r>
    </w:p>
    <w:p w14:paraId="7D7E4804">
      <w:r>
        <w:rPr>
          <w:rFonts w:hint="eastAsia"/>
        </w:rPr>
        <w:t>借助SPSS 26.0程序，对本课题采集的临床资料实施统计运算及解析。定量数据以均值加减标准差形式描述，组间差异分析则借助独立样本t检验完成；频数分布数据记作[n（%）]，组间比较则借助（χ²）检验实施。若P值低于0.05阈值，则判定组间差别具有统计显著性。</w:t>
      </w: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44C4288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1007</dc:creator>
  <cp:lastModifiedBy>初展</cp:lastModifiedBy>
  <cp:revision>0</cp:revision>
  <dcterms:created xsi:type="dcterms:W3CDTF">2026-10-14T03:26:09Z</dcterms:created>
  <dcterms:modified xsi:type="dcterms:W3CDTF">2026-10-14T03:26:33Z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D24954DC096D48539310FED6D1EE159F_12</vt:lpwstr>
  </property>
  <property fmtid="{D5CDD505-2E9C-101B-9397-08002B2CF9AE}" pid="3" name="KSOProductBuildVer">
    <vt:lpwstr>2052-12.1.0.28505</vt:lpwstr>
  </property>
  <property fmtid="{D5CDD505-2E9C-101B-9397-08002B2CF9AE}" pid="4" name="KSOTemplateDocerSaveRecord">
    <vt:lpwstr>eyJoZGlkIjoiNWE4OGVkZDJhZTk2YmI2MWUwMDdkMTBlNTE4N2VlZGMiLCJ1c2VySWQiOiI1ODIxNTk5MDgifQ==</vt:lpwstr>
  </property>
</Properties>
</file>