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3DC4A38">
      <w:pPr>
        <w:pStyle w:val="NormalWeb"/>
        <w:keepNext w:val="0"/>
        <w:keepLines w:val="0"/>
        <w:widowControl/>
        <w:suppressLineNumbers w:val="0"/>
        <w:rPr>
          <w:rFonts w:eastAsia="宋体" w:hint="eastAsia"/>
          <w:lang w:eastAsia="zh-CN"/>
        </w:rPr>
      </w:pPr>
      <w:r>
        <w:rPr>
          <w:rFonts w:hint="eastAsia"/>
          <w:lang w:val="en-US" w:eastAsia="zh-CN"/>
        </w:rPr>
        <w:t>摘</w:t>
      </w:r>
      <w:r>
        <w:t>要</w:t>
      </w:r>
      <w:r>
        <w:rPr>
          <w:rFonts w:hint="eastAsia"/>
          <w:lang w:eastAsia="zh-CN"/>
        </w:rPr>
        <w:t>：</w:t>
      </w:r>
    </w:p>
    <w:p w14:paraId="101F0699">
      <w:pPr>
        <w:pStyle w:val="NormalWeb"/>
        <w:keepNext w:val="0"/>
        <w:keepLines w:val="0"/>
        <w:widowControl/>
        <w:suppressLineNumbers w:val="0"/>
      </w:pPr>
      <w:r>
        <w:t>语言能力是英语学科核心素养的重要组成，听说能力又是语言能力的重要内容。</w:t>
      </w:r>
    </w:p>
    <w:p w14:paraId="3DA3B4F8"/>
    <w:p w14:paraId="3DD201C5">
      <w:pPr>
        <w:pStyle w:val="NormalWeb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引言：</w:t>
      </w:r>
      <w:r>
        <w:t>核心素养时代的英语课程，要求教学从单纯的知识传授走向素养培育。</w:t>
      </w:r>
    </w:p>
    <w:p w14:paraId="041F6595">
      <w:pPr>
        <w:pStyle w:val="NormalWeb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一、（一）</w:t>
      </w:r>
    </w:p>
    <w:p w14:paraId="1CBB2FAB">
      <w:pPr>
        <w:pStyle w:val="NormalWeb"/>
        <w:keepNext w:val="0"/>
        <w:keepLines w:val="0"/>
        <w:widowControl/>
        <w:suppressLineNumbers w:val="0"/>
      </w:pPr>
      <w:r>
        <w:t>许多听说课沿用“放录音、对答案、读对话、背句型”的模式，听力活动只停留在填空选择上，口语活动也变成了机械的跟读和替换操练。</w:t>
      </w:r>
    </w:p>
    <w:p w14:paraId="64F17C7A">
      <w:pPr>
        <w:rPr>
          <w:rFonts w:hint="default"/>
          <w:lang w:val="en-US" w:eastAsia="zh-CN"/>
        </w:rPr>
      </w:pPr>
    </w:p>
    <w:p w14:paraId="13B41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（二）</w:t>
      </w:r>
    </w:p>
    <w:p w14:paraId="1B0F0F57">
      <w:pPr>
        <w:pStyle w:val="NormalWeb"/>
        <w:keepNext w:val="0"/>
        <w:keepLines w:val="0"/>
        <w:widowControl/>
        <w:suppressLineNumbers w:val="0"/>
      </w:pPr>
      <w:r>
        <w:t>有的课堂虽然有情境，但是只是一张图片、一句导语，活动一展开就回到形式操练，与学生的生活经验、情感体验没有关联</w:t>
      </w:r>
    </w:p>
    <w:p w14:paraId="7BE53687">
      <w:pPr>
        <w:pStyle w:val="NormalWeb"/>
        <w:keepNext w:val="0"/>
        <w:keepLines w:val="0"/>
        <w:widowControl/>
        <w:suppressLineNumbers w:val="0"/>
      </w:pPr>
      <w:r>
        <w:t>紧。</w:t>
      </w:r>
    </w:p>
    <w:p w14:paraId="0FADB0A9">
      <w:pPr>
        <w:spacing w:line="360" w:lineRule="auto"/>
        <w:ind w:firstLine="420" w:firstLineChars="200"/>
        <w:rPr>
          <w:rFonts w:ascii="Times New Roman" w:eastAsia="宋体" w:hAnsi="Times New Roman" w:cs="宋体"/>
          <w:b/>
          <w:bCs/>
          <w:szCs w:val="21"/>
        </w:rPr>
      </w:pPr>
      <w:r>
        <w:rPr>
          <w:rFonts w:ascii="Times New Roman" w:eastAsia="宋体" w:hAnsi="Times New Roman" w:cs="宋体" w:hint="eastAsia"/>
          <w:b/>
          <w:bCs/>
          <w:szCs w:val="21"/>
        </w:rPr>
        <w:t>（三）</w:t>
      </w:r>
    </w:p>
    <w:p w14:paraId="7A62929F">
      <w:pPr>
        <w:rPr>
          <w:rFonts w:ascii="Times New Roman" w:eastAsia="宋体" w:hAnsi="Times New Roman" w:cs="宋体" w:hint="eastAsia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听力任务大多集中在听单词、听数字、判断正误这些细节上，缺少对听主旨、听说话人意图、听情感态度的训练，口语任务大多停留在朗读、背诵、对话表演上，缺少对真实信息交流的训练。</w:t>
      </w:r>
    </w:p>
    <w:p w14:paraId="741BF20A">
      <w:pPr>
        <w:spacing w:line="360" w:lineRule="auto"/>
        <w:ind w:firstLine="420" w:firstLineChars="200"/>
        <w:rPr>
          <w:rFonts w:ascii="Times New Roman" w:eastAsia="宋体" w:hAnsi="Times New Roman" w:cs="宋体"/>
          <w:b/>
          <w:bCs/>
          <w:szCs w:val="21"/>
        </w:rPr>
      </w:pPr>
      <w:r>
        <w:rPr>
          <w:rFonts w:ascii="Times New Roman" w:eastAsia="宋体" w:hAnsi="Times New Roman" w:cs="宋体" w:hint="eastAsia"/>
          <w:b/>
          <w:bCs/>
          <w:szCs w:val="21"/>
        </w:rPr>
        <w:t>（四）</w:t>
      </w:r>
    </w:p>
    <w:p w14:paraId="22966BED">
      <w:pPr>
        <w:spacing w:line="360" w:lineRule="auto"/>
        <w:ind w:firstLine="420" w:firstLineChars="200"/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听说课的评价大多依靠教师对答案、口头表扬，学生对自己听、说的状况没有判断标准；听力策略指导常常是隐性的，学生做完题不知道用的是什么策略、问题出在哪里；口语表现缺少同伴互评和自我反思，说错了得不到及时具体的反馈，评价的诊断和促学作用没有充分发挥</w:t>
      </w:r>
      <w:r>
        <w:rPr>
          <w:rFonts w:ascii="Times New Roman" w:eastAsia="宋体" w:hAnsi="Times New Roman" w:cs="宋体" w:hint="eastAsia"/>
          <w:szCs w:val="21"/>
          <w:vertAlign w:val="superscript"/>
        </w:rPr>
        <w:t>[2]</w:t>
      </w:r>
      <w:r>
        <w:rPr>
          <w:rFonts w:ascii="Times New Roman" w:eastAsia="宋体" w:hAnsi="Times New Roman" w:cs="宋体" w:hint="eastAsia"/>
          <w:szCs w:val="21"/>
        </w:rPr>
        <w:t>。</w:t>
      </w:r>
    </w:p>
    <w:p w14:paraId="6CF0649C">
      <w:pPr>
        <w:spacing w:line="360" w:lineRule="auto"/>
        <w:ind w:firstLine="420" w:firstLineChars="200"/>
        <w:rPr>
          <w:rFonts w:ascii="Times New Roman" w:eastAsia="宋体" w:hAnsi="Times New Roman" w:cs="宋体"/>
          <w:b/>
          <w:bCs/>
          <w:szCs w:val="21"/>
        </w:rPr>
      </w:pPr>
      <w:r>
        <w:rPr>
          <w:rFonts w:ascii="Times New Roman" w:eastAsia="宋体" w:hAnsi="Times New Roman" w:cs="宋体" w:hint="eastAsia"/>
          <w:b/>
          <w:bCs/>
          <w:szCs w:val="21"/>
        </w:rPr>
        <w:t>二、</w:t>
      </w:r>
    </w:p>
    <w:p w14:paraId="43E936B8">
      <w:pPr>
        <w:rPr>
          <w:rFonts w:ascii="Times New Roman" w:eastAsia="宋体" w:hAnsi="Times New Roman" w:cs="宋体" w:hint="default"/>
          <w:szCs w:val="21"/>
          <w:lang w:val="en-US" w:eastAsia="zh-CN"/>
        </w:rPr>
      </w:pPr>
      <w:r>
        <w:rPr>
          <w:rFonts w:ascii="Times New Roman" w:eastAsia="宋体" w:hAnsi="Times New Roman" w:cs="宋体" w:hint="eastAsia"/>
          <w:szCs w:val="21"/>
        </w:rPr>
        <w:t>7A除衔接单元外共六个单元，听说部分都由</w:t>
      </w:r>
      <w:r>
        <w:rPr>
          <w:rFonts w:ascii="Times New Roman" w:eastAsia="宋体" w:hAnsi="Times New Roman" w:cs="宋体" w:hint="eastAsia"/>
          <w:color w:val="0000FF"/>
          <w:szCs w:val="21"/>
        </w:rPr>
        <w:t>“观看与听力”（A板块）和“口语”（B板块）组成。</w:t>
      </w:r>
    </w:p>
    <w:p w14:paraId="45A20043">
      <w:pPr>
        <w:rPr>
          <w:rFonts w:ascii="Times New Roman" w:eastAsia="宋体" w:hAnsi="Times New Roman" w:cs="宋体" w:hint="default"/>
          <w:szCs w:val="21"/>
          <w:lang w:val="en-US" w:eastAsia="zh-CN"/>
        </w:rPr>
      </w:pPr>
    </w:p>
    <w:p w14:paraId="6AB7536E">
      <w:pPr>
        <w:rPr>
          <w:rFonts w:ascii="Times New Roman" w:eastAsia="宋体" w:hAnsi="Times New Roman" w:cs="宋体" w:hint="eastAsia"/>
          <w:color w:val="0000FF"/>
          <w:szCs w:val="21"/>
        </w:rPr>
      </w:pPr>
      <w:r>
        <w:rPr>
          <w:rFonts w:cs="宋体" w:hint="eastAsia"/>
          <w:szCs w:val="21"/>
          <w:lang w:val="en-US" w:eastAsia="zh-CN"/>
        </w:rPr>
        <w:t>（一）</w:t>
      </w:r>
      <w:r>
        <w:rPr>
          <w:rFonts w:ascii="Times New Roman" w:eastAsia="宋体" w:hAnsi="Times New Roman" w:cs="宋体" w:hint="eastAsia"/>
          <w:color w:val="0000FF"/>
          <w:szCs w:val="21"/>
        </w:rPr>
        <w:t>听说割裂的根子在备课：</w:t>
      </w:r>
      <w:r>
        <w:rPr>
          <w:rFonts w:ascii="Times New Roman" w:eastAsia="宋体" w:hAnsi="Times New Roman" w:cs="宋体" w:hint="eastAsia"/>
          <w:color w:val="0000FF"/>
          <w:szCs w:val="21"/>
        </w:rPr>
        <w:t>目标按板块分头书写，听力只求听懂、口语只求背会，两课时各走各路。</w:t>
      </w:r>
    </w:p>
    <w:p w14:paraId="0EBA7C9F">
      <w:pPr>
        <w:rPr>
          <w:rFonts w:ascii="Times New Roman" w:eastAsia="宋体" w:hAnsi="Times New Roman" w:cs="宋体" w:hint="eastAsia"/>
          <w:color w:val="0000FF"/>
          <w:szCs w:val="21"/>
        </w:rPr>
      </w:pPr>
    </w:p>
    <w:tbl>
      <w:tblPr>
        <w:tblStyle w:val="TableNormal"/>
        <w:tblW w:w="83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4407"/>
      </w:tblGrid>
      <w:tr w14:paraId="3566BA78">
        <w:tblPrEx>
          <w:tblW w:w="830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B2705">
            <w:pPr>
              <w:spacing w:line="360" w:lineRule="auto"/>
              <w:rPr>
                <w:rFonts w:ascii="Times New Roman" w:eastAsia="宋体" w:hAnsi="Times New Roman" w:cs="宋体"/>
                <w:color w:val="0000FF"/>
                <w:szCs w:val="21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2DC8">
            <w:pPr>
              <w:spacing w:line="360" w:lineRule="auto"/>
              <w:rPr>
                <w:rFonts w:ascii="Times New Roman" w:eastAsia="宋体" w:hAnsi="Times New Roman" w:cs="宋体"/>
                <w:color w:val="0000FF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FF"/>
                <w:szCs w:val="21"/>
              </w:rPr>
              <w:t>听懂新事物、事实与感受，记下可供介绍和提问的信息</w:t>
            </w:r>
          </w:p>
        </w:tc>
      </w:tr>
      <w:tr w14:paraId="2D508EC3">
        <w:tblPrEx>
          <w:tblW w:w="830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D0A72">
            <w:pPr>
              <w:spacing w:line="360" w:lineRule="auto"/>
              <w:rPr>
                <w:rFonts w:ascii="Times New Roman" w:eastAsia="宋体" w:hAnsi="Times New Roman" w:cs="宋体"/>
                <w:color w:val="0000FF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FF"/>
                <w:szCs w:val="21"/>
              </w:rPr>
              <w:t>背诵招新对话，记住请求澄清句型</w:t>
            </w:r>
          </w:p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94B43">
            <w:pPr>
              <w:spacing w:line="360" w:lineRule="auto"/>
              <w:rPr>
                <w:rFonts w:ascii="Times New Roman" w:eastAsia="宋体" w:hAnsi="Times New Roman" w:cs="宋体"/>
                <w:color w:val="0000FF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FF"/>
                <w:szCs w:val="21"/>
              </w:rPr>
              <w:t>在招新中询问经历、介绍社团，听懂回答并视情况澄清、追问</w:t>
            </w:r>
          </w:p>
        </w:tc>
      </w:tr>
    </w:tbl>
    <w:p w14:paraId="54A6B7DD">
      <w:pPr>
        <w:rPr>
          <w:rFonts w:ascii="Times New Roman" w:eastAsia="宋体" w:hAnsi="Times New Roman" w:cs="宋体" w:hint="eastAsia"/>
          <w:color w:val="EE0000"/>
          <w:szCs w:val="21"/>
        </w:rPr>
      </w:pPr>
      <w:r>
        <w:rPr>
          <w:rFonts w:cs="宋体" w:hint="eastAsia"/>
          <w:color w:val="0000FF"/>
          <w:szCs w:val="21"/>
          <w:lang w:val="en-US" w:eastAsia="zh-CN"/>
        </w:rPr>
        <w:t>（二）第二级：</w:t>
      </w:r>
      <w:r>
        <w:rPr>
          <w:rFonts w:ascii="Times New Roman" w:eastAsia="宋体" w:hAnsi="Times New Roman" w:cs="宋体" w:hint="eastAsia"/>
          <w:color w:val="EE0000"/>
          <w:szCs w:val="21"/>
        </w:rPr>
        <w:t>B板块用社团招新为情境，主要培养学生询问信息、请求澄清、回应他人的口语交际能力。</w:t>
      </w:r>
    </w:p>
    <w:p w14:paraId="7D9E9653">
      <w:pPr>
        <w:rPr>
          <w:rFonts w:ascii="Times New Roman" w:eastAsia="宋体" w:hAnsi="Times New Roman" w:cs="宋体" w:hint="eastAsia"/>
          <w:color w:val="EE0000"/>
          <w:szCs w:val="21"/>
        </w:rPr>
      </w:pPr>
    </w:p>
    <w:p w14:paraId="79C2F127">
      <w:pPr>
        <w:spacing w:line="360" w:lineRule="auto"/>
        <w:ind w:firstLine="420" w:firstLineChars="200"/>
        <w:rPr>
          <w:rFonts w:ascii="Times New Roman" w:eastAsia="宋体" w:hAnsi="Times New Roman" w:cs="宋体" w:hint="eastAsia"/>
          <w:color w:val="EE0000"/>
          <w:szCs w:val="21"/>
        </w:rPr>
      </w:pPr>
      <w:r>
        <w:rPr>
          <w:rFonts w:ascii="Times New Roman" w:eastAsia="宋体" w:hAnsi="Times New Roman" w:cs="宋体" w:hint="eastAsia"/>
          <w:color w:val="EE0000"/>
          <w:szCs w:val="21"/>
        </w:rPr>
        <w:t>第三级：迁移创新，把A、B板块整合起来，解决“怎样运用所学完成真实交际任务”的问题。</w:t>
      </w:r>
    </w:p>
    <w:p w14:paraId="00B8677B">
      <w:pPr>
        <w:rPr>
          <w:rFonts w:ascii="Times New Roman" w:eastAsia="宋体" w:hAnsi="Times New Roman" w:cs="宋体" w:hint="eastAsia"/>
          <w:color w:val="EE0000"/>
          <w:szCs w:val="21"/>
        </w:rPr>
      </w:pPr>
      <w:r>
        <w:rPr>
          <w:rFonts w:ascii="Times New Roman" w:eastAsia="宋体" w:hAnsi="Times New Roman" w:cs="宋体" w:hint="eastAsia"/>
          <w:color w:val="EE0000"/>
          <w:szCs w:val="21"/>
        </w:rPr>
        <w:t>创设“校园新活动推荐会”情境，学校将要开展一项新的课外活动，学生要通过交流了解不同的活动，然后选出最值得尝试的活动。</w:t>
      </w:r>
    </w:p>
    <w:p w14:paraId="4C44C764">
      <w:pPr>
        <w:spacing w:line="360" w:lineRule="auto"/>
        <w:ind w:firstLine="420" w:firstLineChars="200"/>
        <w:rPr>
          <w:rFonts w:ascii="Times New Roman" w:eastAsia="宋体" w:hAnsi="Times New Roman" w:cs="宋体"/>
          <w:b/>
          <w:bCs/>
          <w:color w:val="0000FF"/>
          <w:szCs w:val="21"/>
        </w:rPr>
      </w:pPr>
      <w:r>
        <w:rPr>
          <w:rFonts w:ascii="Times New Roman" w:eastAsia="宋体" w:hAnsi="Times New Roman" w:cs="宋体" w:hint="eastAsia"/>
          <w:b/>
          <w:bCs/>
          <w:color w:val="0000FF"/>
          <w:szCs w:val="21"/>
        </w:rPr>
        <w:t>（三）</w:t>
      </w:r>
    </w:p>
    <w:p w14:paraId="5D317C16">
      <w:pPr>
        <w:rPr>
          <w:rFonts w:ascii="Times New Roman" w:eastAsia="宋体" w:hAnsi="Times New Roman" w:cs="宋体" w:hint="eastAsia"/>
          <w:color w:val="0000FF"/>
          <w:szCs w:val="21"/>
        </w:rPr>
      </w:pPr>
      <w:r>
        <w:rPr>
          <w:rFonts w:ascii="Times New Roman" w:eastAsia="宋体" w:hAnsi="Times New Roman" w:cs="宋体" w:hint="eastAsia"/>
          <w:color w:val="0000FF"/>
          <w:szCs w:val="21"/>
        </w:rPr>
        <w:t>情境浅表的课堂，情境只用于导课，活动一展开便退回操练。</w:t>
      </w:r>
    </w:p>
    <w:p w14:paraId="00C28289">
      <w:pPr>
        <w:rPr>
          <w:rFonts w:ascii="Times New Roman" w:eastAsia="宋体" w:hAnsi="Times New Roman" w:cs="宋体" w:hint="eastAsia"/>
          <w:color w:val="0000FF"/>
          <w:szCs w:val="21"/>
        </w:rPr>
      </w:pPr>
    </w:p>
    <w:p w14:paraId="72DD461B">
      <w:pPr>
        <w:rPr>
          <w:rFonts w:ascii="Times New Roman" w:eastAsia="宋体" w:hAnsi="Times New Roman" w:cs="宋体" w:hint="eastAsia"/>
          <w:color w:val="0000FF"/>
          <w:szCs w:val="21"/>
        </w:rPr>
      </w:pPr>
      <w:r>
        <w:rPr>
          <w:rFonts w:ascii="Times New Roman" w:eastAsia="宋体" w:hAnsi="Times New Roman" w:cs="宋体" w:hint="eastAsia"/>
          <w:color w:val="0000FF"/>
          <w:szCs w:val="21"/>
        </w:rPr>
        <w:t>其价值不单是连贯。一方面，听力输入成了口语任务的真实需要，只有在招新现场问清楚、说明白，才有动机去听准事实、记住表达；另一方面，“要不要尝试一项新活动”贯穿始终，学生在问答中自然谈到好奇、担心、期待，尝试需要勇气这一立意。</w:t>
      </w:r>
    </w:p>
    <w:p w14:paraId="46D7D0E3">
      <w:pPr>
        <w:rPr>
          <w:rFonts w:ascii="Times New Roman" w:eastAsia="宋体" w:hAnsi="Times New Roman" w:cs="宋体" w:hint="default"/>
          <w:color w:val="0000FF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B8E6FD6"/>
    <w:rsid w:val="722B46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1369</Characters>
  <Application>Microsoft Office Word</Application>
  <DocSecurity>0</DocSecurity>
  <Lines>0</Lines>
  <Paragraphs>0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2026-10-13T02:16:00Z</dcterms:created>
  <dcterms:modified xsi:type="dcterms:W3CDTF">2026-10-13T03:54:21Z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77C900CADAE0475ABB14171BCB9BD7FC_12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