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27816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（二）以数据共享为支撑，构建智能动态内控预警平台</w:t>
      </w:r>
    </w:p>
    <w:p w14:paraId="686608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数据中台的创建要先加</w:t>
      </w:r>
      <w:bookmarkStart w:id="0" w:name="_GoBack"/>
      <w:bookmarkEnd w:id="0"/>
      <w:r>
        <w:rPr>
          <w:rFonts w:asciiTheme="minorEastAsia" w:eastAsiaTheme="minorEastAsia" w:hAnsiTheme="minorEastAsia" w:cstheme="minorEastAsia" w:hint="eastAsia"/>
        </w:rPr>
        <w:t>入采购、销售、库存、资金这四个主要部分，业务端创建的订单、发货确认、验收单据和财务端收入确认、成本结转、付款审批实现实时同步，内控人员可以在同一个界面里调取全流程数据</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5</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预警规则的制定要改变过去只依靠财务比率的做法，把业务行为指标纳入到监测范围之内，客户信用评级下降、大额订单取消、供应商交货延迟率上升等业务信号触发财务端的风险评估程序，财务端的资金紧张信号反馈到业务端提示调整采购节奏和销售策略。预警阈值要依照历史数据和行业基准来动态调整，淡季和旺季、成熟市场和新兴市场采用不同的参数，防止一刀切的阈值设定造成误报或者漏报。平台还要创建起风险处置的闭环流程，预警出现时系统会自动生成任务工单，指明责任部门和处理期限，处理结果回传平台形成完整的风险处置档案，给后面规则改良赋予支撑。移动端应用的开发使得管理层可以随时得到重大风险预警并作出批示，从而减小从风险出现到做出反应的时间。</w:t>
      </w:r>
    </w:p>
    <w:p w14:paraId="4DDE52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（三）以流程嵌入为抓手，完善全链条风险闭环管控体系</w:t>
      </w:r>
    </w:p>
    <w:p w14:paraId="525031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业务流程与财务流程的衔接质量直接影响到内控措施能否在业务发生的真实场景中发挥作用，企业必须从流程设计之初就打破部门各自绘制的习惯，由财务人员和业务人员共同梳理端到端的全流程节点，识别出每一个节点上可能存在的风险类型和控制要求。采购到付款流程中供应商准入环节由业务部门对供货能力、质量水平进行评价，财务部门对财务资质、结算风险进行评价，双方共同确定准入名单并设定不同的付款条件；采购订单创建时系统自动校验预算余额和供应商信用额度，超限订单进入特殊审批通道。销售到收款流程中客户信用评估在合同签订之前就进行了，财务部门按照客户的历史付款情况以及外部征信数据来确定信用额度，业务部门在额度之内开展销售活动，超出额度的订单要经过财务和业务负责人的共同审批才能执行。生产到成本核算流程中物料领用、工时记录、费用归集等环节的数据采集标准由财务和生产部门共同制定，保证成本信息真实地反映资源消耗。流程中的关键控制点要确定具体的负责人和操作规范，控制活动的执行痕迹要在系统里留痕，风险事件发生后可以迅速找到具体的环节和责任人。流程优化要创建常态化的反馈机制，业务人员在实际操作中发现的流程障碍和风险漏洞定期汇总到内控管理部门，财务和业务代表一起评价并推动流程的修订，使管控体系始终具有对业务变化的适应性。</w:t>
      </w:r>
    </w:p>
    <w:p w14:paraId="3958F0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F62371"/>
    <w:rsid w:val="27731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1</Pages>
  <Words>1230</Words>
  <Characters>1232</Characters>
  <Application>Microsoft Office Word</Application>
  <DocSecurity>0</DocSecurity>
  <Lines>0</Lines>
  <Paragraphs>0</Paragraphs>
  <ScaleCrop>false</ScaleCrop>
  <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初展</cp:lastModifiedBy>
  <cp:revision>0</cp:revision>
  <dcterms:created xsi:type="dcterms:W3CDTF">2026-10-13T00:13:00Z</dcterms:created>
  <dcterms:modified xsi:type="dcterms:W3CDTF">2026-10-13T00:52:23Z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EC94E3A3401D4DAC8EF21B2D2B863E30_12</vt:lpwstr>
  </property>
  <property fmtid="{D5CDD505-2E9C-101B-9397-08002B2CF9AE}" pid="3" name="KSOProductBuildVer">
    <vt:lpwstr>2052-12.1.0.28505</vt:lpwstr>
  </property>
  <property fmtid="{D5CDD505-2E9C-101B-9397-08002B2CF9AE}" pid="4" name="KSOTemplateDocerSaveRecord">
    <vt:lpwstr>eyJoZGlkIjoiMWUwMTEyYTM1NWJiMzlmOTVkZjFmN2JhYzg2ZDQ4ODIiLCJ1c2VySWQiOiI1ODIxNTk5MDgifQ==</vt:lpwstr>
  </property>
</Properties>
</file>