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9BF62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rPr>
      </w:pPr>
      <w:r>
        <w:rPr>
          <w:rFonts w:ascii="Times New Roman" w:eastAsia="宋体" w:hAnsi="Times New Roman" w:cs="Times New Roman" w:hint="default"/>
          <w:b w:val="0"/>
          <w:bCs w:val="0"/>
          <w:color w:val="0000FF"/>
          <w:sz w:val="21"/>
          <w:szCs w:val="21"/>
        </w:rPr>
        <w:t>摘要</w:t>
      </w:r>
      <w:r>
        <w:rPr>
          <w:rFonts w:ascii="Times New Roman" w:eastAsia="宋体" w:hAnsi="Times New Roman" w:cs="Times New Roman" w:hint="default"/>
          <w:b w:val="0"/>
          <w:bCs w:val="0"/>
          <w:color w:val="0000FF"/>
          <w:sz w:val="21"/>
          <w:szCs w:val="21"/>
          <w:lang w:eastAsia="zh-CN"/>
        </w:rPr>
        <w:t>：</w:t>
      </w:r>
      <w:r>
        <w:rPr>
          <w:rFonts w:ascii="Times New Roman" w:eastAsia="宋体" w:hAnsi="Times New Roman" w:cs="Times New Roman" w:hint="default"/>
          <w:b w:val="0"/>
          <w:bCs w:val="0"/>
          <w:color w:val="0000FF"/>
          <w:sz w:val="21"/>
          <w:szCs w:val="21"/>
        </w:rPr>
        <w:t>物联网是信息技术革命的重要成果，正在深刻地改变着人们的生活方式和生产方式，电子信息工程是物联网的技术基础，两者融合发展是信息产业发展的主要问题。本文以电子信息工程在物联网领域的应用和实践为研究对象，对二者的内在逻辑关系以及关键技术运用机理进行详细的分析，从感知层硬件开发、网络层协议优化、平台层数据治理、应用层场景落地四个方面提出系统的实践路径，并通过智慧农业的典型案例来检验技术方案的可行性，为电子信息工程技术在物联网场景中的深度应用提供理论上的参考和实践上的指导，促进信息产业的高质量、可持续发展。</w:t>
      </w:r>
    </w:p>
    <w:p w14:paraId="3C81FAC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rPr>
      </w:pPr>
      <w:r>
        <w:rPr>
          <w:rStyle w:val="Strong"/>
          <w:rFonts w:ascii="Times New Roman" w:eastAsia="宋体" w:hAnsi="Times New Roman" w:cs="Times New Roman" w:hint="default"/>
          <w:b w:val="0"/>
          <w:bCs w:val="0"/>
          <w:color w:val="0000FF"/>
          <w:sz w:val="21"/>
          <w:szCs w:val="21"/>
        </w:rPr>
        <w:t>关键词</w:t>
      </w:r>
      <w:r>
        <w:rPr>
          <w:rFonts w:ascii="Times New Roman" w:eastAsia="宋体" w:hAnsi="Times New Roman" w:cs="Times New Roman" w:hint="default"/>
          <w:b w:val="0"/>
          <w:bCs w:val="0"/>
          <w:color w:val="0000FF"/>
          <w:sz w:val="21"/>
          <w:szCs w:val="21"/>
        </w:rPr>
        <w:t>：电子信息工程；物联网；5G通信；边缘计算；LPWAN</w:t>
      </w:r>
    </w:p>
    <w:p w14:paraId="4010C53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rPr>
      </w:pPr>
    </w:p>
    <w:p w14:paraId="1D4A96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rPr>
      </w:pPr>
      <w:r>
        <w:rPr>
          <w:rFonts w:ascii="Times New Roman" w:eastAsia="宋体" w:hAnsi="Times New Roman" w:cs="Times New Roman" w:hint="default"/>
          <w:b w:val="0"/>
          <w:bCs w:val="0"/>
          <w:color w:val="0000FF"/>
          <w:sz w:val="21"/>
          <w:szCs w:val="21"/>
        </w:rPr>
        <w:t>目前</w:t>
      </w:r>
      <w:r>
        <w:rPr>
          <w:rFonts w:ascii="Times New Roman" w:eastAsia="宋体" w:hAnsi="Times New Roman" w:cs="Times New Roman" w:hint="default"/>
          <w:b w:val="0"/>
          <w:bCs w:val="0"/>
          <w:color w:val="0000FF"/>
          <w:sz w:val="21"/>
          <w:szCs w:val="21"/>
          <w:lang w:eastAsia="zh-CN"/>
        </w:rPr>
        <w:t>全</w:t>
      </w:r>
      <w:r>
        <w:rPr>
          <w:rFonts w:ascii="Times New Roman" w:eastAsia="宋体" w:hAnsi="Times New Roman" w:cs="Times New Roman" w:hint="default"/>
          <w:b w:val="0"/>
          <w:bCs w:val="0"/>
          <w:color w:val="0000FF"/>
          <w:sz w:val="21"/>
          <w:szCs w:val="21"/>
        </w:rPr>
        <w:t>球信息技术正处在快速更迭的阶段，物联网技术凭借它所具有的万物互联的特性，在工业制造、智慧城市、医疗健康等诸多方面得到了广泛应用，是数字经济发展的重要动力。电子信息工程是包含电子技术、通信技术、计算机技术等在内的综合学科，给物联网感知、传输、处理各个环节提供技术支撑。现有的研究大多集中于某一技术在某一场景的应用分析上，对于电子信息工程和物联网的系统性融合路径的研究还比较缺乏，不能满足产业规模化发展的需要。深入探究电子信息工程在物联网领域中的应用和实践，对完善技术体系、扩大应用范围、提高产业效能有重大的理论意义和现实意义。</w:t>
      </w:r>
    </w:p>
    <w:p w14:paraId="2BE2521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color w:val="0000FF"/>
          <w:sz w:val="21"/>
          <w:szCs w:val="21"/>
        </w:rPr>
      </w:pPr>
    </w:p>
    <w:p w14:paraId="69381AA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color w:val="0000FF"/>
          <w:sz w:val="21"/>
          <w:szCs w:val="21"/>
        </w:rPr>
      </w:pPr>
      <w:r>
        <w:rPr>
          <w:rFonts w:ascii="Times New Roman" w:eastAsia="宋体" w:hAnsi="Times New Roman" w:cs="Times New Roman" w:hint="default"/>
          <w:b/>
          <w:bCs/>
          <w:color w:val="0000FF"/>
          <w:sz w:val="21"/>
          <w:szCs w:val="21"/>
        </w:rPr>
        <w:t>3.1感知层硬件模组的标准化开发路径</w:t>
      </w:r>
    </w:p>
    <w:p w14:paraId="21C7279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rPr>
      </w:pPr>
      <w:r>
        <w:rPr>
          <w:rFonts w:ascii="Times New Roman" w:eastAsia="宋体" w:hAnsi="Times New Roman" w:cs="Times New Roman" w:hint="default"/>
          <w:b w:val="0"/>
          <w:bCs w:val="0"/>
          <w:color w:val="0000FF"/>
          <w:sz w:val="21"/>
          <w:szCs w:val="21"/>
        </w:rPr>
        <w:t>感知层硬件模组是物联网系统同物理世界交流的第一道关口，它的标准化程度直接影响到整个物联网体系的互操作性和部署成本，推动模组的标准化开发是实现物联网规模化发展的重要前提。硬件接口上按照ISO/IEC 7816以及相关的行业标准来确定模组的物理接口形状，确定引脚定义、电气特性以及机械尺寸的标准参数，使不同的厂商生产的传感器模组可以互相兼容，降低硬件更换和系统升级的总成本。从通信协议栈角度来讲，在模组固件里集成对MQTT、CoAP、LwM2M等主流物联网协议的原生支持，用统一的抽象层封装来屏蔽底层协议的差别，给上层应用赋予一致的编程接口。从安全机制的角度来看，在硬件上集成安全元件或者可信执行环境，内置国密算法SM2/SM3/SM4的硬件加速引擎，对设备身份认证、数据加密、安全启动等安全功能进行标准化实现，保证各种感知设备具有统一的安全基线</w:t>
      </w:r>
      <w:r>
        <w:rPr>
          <w:rFonts w:ascii="Times New Roman" w:eastAsia="宋体" w:hAnsi="Times New Roman" w:cs="Times New Roman" w:hint="eastAsia"/>
          <w:b w:val="0"/>
          <w:bCs w:val="0"/>
          <w:color w:val="0000FF"/>
          <w:sz w:val="21"/>
          <w:szCs w:val="21"/>
          <w:vertAlign w:val="superscript"/>
          <w:lang w:val="en-US" w:eastAsia="zh-CN"/>
        </w:rPr>
        <w:t>[3]</w:t>
      </w:r>
      <w:r>
        <w:rPr>
          <w:rFonts w:ascii="Times New Roman" w:eastAsia="宋体" w:hAnsi="Times New Roman" w:cs="Times New Roman" w:hint="default"/>
          <w:b w:val="0"/>
          <w:bCs w:val="0"/>
          <w:color w:val="0000FF"/>
          <w:sz w:val="21"/>
          <w:szCs w:val="21"/>
        </w:rPr>
        <w:t>。</w:t>
      </w:r>
    </w:p>
    <w:p w14:paraId="407ECBE7">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9B1886"/>
    <w:rsid w:val="03B81888"/>
    <w:rsid w:val="179154DC"/>
    <w:rsid w:val="1E4946EC"/>
    <w:rsid w:val="2CF72E55"/>
    <w:rsid w:val="379E73FF"/>
    <w:rsid w:val="3D9A675C"/>
    <w:rsid w:val="48B1587A"/>
    <w:rsid w:val="50A8294E"/>
    <w:rsid w:val="51456646"/>
    <w:rsid w:val="6DEF5FAA"/>
    <w:rsid w:val="6F14052F"/>
    <w:rsid w:val="774776F8"/>
    <w:rsid w:val="780F7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027d227c-ee0e-43c1-a668-15148757693b</errorID>
      <errorWord>工业物联网</errorWord>
      <group>L1_Political</group>
      <groupName>政治性问题</groupName>
      <ability>L2_Keyword</ability>
      <abilityName>固定表述</abilityName>
      <candidateList>
        <item>工业互联网</item>
      </candidateList>
      <explain>词汇“工业互联网”在特定场景下为固定表述形式，请确认此处的“工业物联网”是否存在不当。</explain>
      <paraID>3D154FA7</paraID>
      <start>107</start>
      <end>112</end>
      <status>ignored</status>
      <modifiedWord/>
      <trackRevisions>false</trackRevisions>
    </reviewItem>
  </reviewItems>
  <config/>
</contractReview>
</file>

<file path=customXml/itemProps1.xml><?xml version="1.0" encoding="utf-8"?>
<ds:datastoreItem xmlns:ds="http://schemas.openxmlformats.org/officeDocument/2006/customXml" ds:itemID="{de0d2706-bb27-427d-8f57-0a260e43f665}">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5031</Words>
  <Characters>5346</Characters>
  <Application>Microsoft Office Word</Application>
  <DocSecurity>0</DocSecurity>
  <Lines>0</Lines>
  <Paragraphs>0</Paragraphs>
  <ScaleCrop>false</ScaleCrop>
  <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39687</dc:creator>
  <cp:lastModifiedBy>Resurgam</cp:lastModifiedBy>
  <cp:revision>0</cp:revision>
  <dcterms:created xsi:type="dcterms:W3CDTF">2026-08-10T03:18:00Z</dcterms:created>
  <dcterms:modified xsi:type="dcterms:W3CDTF">2026-10-12T09:09:00Z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32F564CDC36F44A488AAA5232DA5BF4E_13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