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D0B75FE">
      <w:pPr>
        <w:rPr>
          <w:rFonts w:hint="eastAsia"/>
        </w:rPr>
      </w:pPr>
      <w:r>
        <w:rPr>
          <w:rFonts w:hint="eastAsia"/>
        </w:rPr>
        <w:t>一、基于问题驱动教学法的高中数学课堂实践意义</w:t>
      </w:r>
    </w:p>
    <w:p w14:paraId="49089E6E">
      <w:pPr>
        <w:rPr>
          <w:rFonts w:hint="eastAsia"/>
        </w:rPr>
      </w:pPr>
      <w:r>
        <w:rPr>
          <w:rFonts w:hint="eastAsia"/>
        </w:rPr>
        <w:t>（一）激活学生学习主动性，转变学习方式</w:t>
      </w:r>
    </w:p>
    <w:p w14:paraId="5CD85E3E">
      <w:pPr>
        <w:rPr>
          <w:rFonts w:hint="eastAsia"/>
        </w:rPr>
      </w:pPr>
      <w:r>
        <w:rPr>
          <w:rFonts w:hint="eastAsia"/>
        </w:rPr>
        <w:t>传统数学课堂中学生大多处于被动接受知识的状态，学习没有兴趣和动力。问题驱动教学法用生活化、趣味化、悬念化的问题创设来打破数学知识的枯燥感，激发学生的好奇心和探究欲望，使学生由“要我学”变为“我要学”。学生在自主探究问题的过程中，积极参加课堂互动，逐渐养成独立思考、主动探究的学习习惯，彻底改变机械记忆、被动刷题的低效学习方式[1]。</w:t>
      </w:r>
    </w:p>
    <w:p w14:paraId="1557D60B">
      <w:pPr>
        <w:rPr>
          <w:rFonts w:hint="eastAsia"/>
        </w:rPr>
      </w:pPr>
      <w:r>
        <w:rPr>
          <w:rFonts w:hint="eastAsia"/>
        </w:rPr>
        <w:t>（二）深化知识理解，构建系统知识体系</w:t>
      </w:r>
    </w:p>
    <w:p w14:paraId="448AE8B2">
      <w:pPr>
        <w:rPr>
          <w:rFonts w:hint="eastAsia"/>
        </w:rPr>
      </w:pPr>
      <w:r>
        <w:rPr>
          <w:rFonts w:hint="eastAsia"/>
        </w:rPr>
        <w:t>高中数学知识具有很强的关联性、逻辑性，零散的知识记忆很难应付复杂的数学问题。问题驱动教学依靠梯度化的题组来联系新旧知识，促使学生去探寻数学概念、公式、定理产生的过程，领会知识的本质含义、内在联系以及适用范围，而不是机械地记忆结论。学生在逐步解决问题的过程中整理出知识脉络，形成系统化的结构化的数学知识体系，提高知识运用的灵活度。</w:t>
      </w:r>
    </w:p>
    <w:p w14:paraId="4E5A75D2">
      <w:pPr>
        <w:rPr>
          <w:rFonts w:hint="eastAsia"/>
        </w:rPr>
      </w:pPr>
      <w:r>
        <w:rPr>
          <w:rFonts w:hint="eastAsia"/>
        </w:rPr>
        <w:t>（三）培育数学核心素养，提升综合能力</w:t>
      </w:r>
    </w:p>
    <w:p w14:paraId="0DEB2B95">
      <w:pPr>
        <w:rPr>
          <w:rFonts w:hint="eastAsia"/>
        </w:rPr>
      </w:pPr>
      <w:r>
        <w:rPr>
          <w:rFonts w:hint="eastAsia"/>
        </w:rPr>
        <w:t>数学核心素养的培养不能缺少思维的深度参与。问题驱动课堂中学生要经历猜想、推理、验证、归纳、迁移等一系列思维活动，在分析几何问题、推导函数公式、统计数据分析、解决实际建模问题等过程中，逐步提高逻辑推理、数学抽象、数学建模、数据分析、直观想象、数学运算六大核心素养，并且锻炼合作探究、语言表达、创新思维等综合能力，达到知识学习和能力发展同步提高的目的[2]。</w:t>
      </w:r>
    </w:p>
    <w:p w14:paraId="0DA76339">
      <w:pPr>
        <w:rPr>
          <w:rFonts w:hint="eastAsia"/>
        </w:rPr>
      </w:pPr>
      <w:r>
        <w:rPr>
          <w:rFonts w:hint="eastAsia"/>
        </w:rPr>
        <w:t>（四）优化课堂结构，提升教学效率</w:t>
      </w:r>
    </w:p>
    <w:p w14:paraId="74E80208">
      <w:pPr>
        <w:rPr>
          <w:rFonts w:hint="eastAsia"/>
        </w:rPr>
      </w:pPr>
      <w:r>
        <w:rPr>
          <w:rFonts w:hint="eastAsia"/>
        </w:rPr>
        <w:t>问题驱动教学法精准对准教学重难点，抛弃无效的教学环节，用问题为向导精准突破教学难点、达成教学目标。教师依靠准确的提问、分层提问、动态追问，及时发现学生学习的痛点和思维的误区，有针对性地开展教学引导，提高课堂教学的精准性、高效性，促进高效数学课堂的创建。</w:t>
      </w:r>
    </w:p>
    <w:p w14:paraId="3C4F205F">
      <w:pPr>
        <w:rPr>
          <w:rFonts w:hint="eastAsia"/>
        </w:rPr>
      </w:pPr>
      <w:r>
        <w:rPr>
          <w:rFonts w:hint="eastAsia"/>
        </w:rPr>
        <w:t>二、问题驱动教学法在高中数学课堂的实施策略</w:t>
      </w:r>
    </w:p>
    <w:p w14:paraId="0C7493EA">
      <w:pPr>
        <w:rPr>
          <w:rFonts w:hint="eastAsia"/>
        </w:rPr>
      </w:pPr>
      <w:r>
        <w:rPr>
          <w:rFonts w:hint="eastAsia"/>
        </w:rPr>
        <w:t>（一）立足学生认知起点，创设生活化情境问题，唤醒原有认知</w:t>
      </w:r>
    </w:p>
    <w:p w14:paraId="0314A3DB">
      <w:r>
        <w:rPr>
          <w:rFonts w:hint="eastAsia"/>
        </w:rPr>
        <w:t>建构主义学习理论认为学生学习新知识的时候要依靠已有的知识经验作为生长点，新知识不能凭空地塞进学生的头脑里。直接把抽象的数学概念扔给学生，学生就会产生畏难情绪。教师要挖掘数学知识和现实生活、已有旧知的联系点，创设贴近学生认知的情境问题，提出本节课的核心矛盾，自然而然地产生探究任务[3]。创设情境问题不是简单的举例，其本质是唤醒旧知、制造认知冲突、激发学生主动探究的内在动机。</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6AE05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2026-10-12T05:16:52Z</dcterms:created>
  <dcterms:modified xsi:type="dcterms:W3CDTF">2026-10-12T05:17:00Z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74164AC4139E4876B394258F3F0067D1_12</vt:lpwstr>
  </property>
  <property fmtid="{D5CDD505-2E9C-101B-9397-08002B2CF9AE}" pid="3" name="KSOProductBuildVer">
    <vt:lpwstr>2052-12.1.0.28505</vt:lpwstr>
  </property>
  <property fmtid="{D5CDD505-2E9C-101B-9397-08002B2CF9AE}" pid="4" name="KSOTemplateDocerSaveRecord">
    <vt:lpwstr>eyJoZGlkIjoiNWE4OGVkZDJhZTk2YmI2MWUwMDdkMTBlNTE4N2VlZGMiLCJ1c2VySWQiOiI1ODIxNTk5MDgifQ==</vt:lpwstr>
  </property>
</Properties>
</file>