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7765BE64">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lang w:val="en-US" w:eastAsia="zh-CN"/>
        </w:rPr>
      </w:pPr>
      <w:r>
        <w:rPr>
          <w:rFonts w:ascii="宋体" w:eastAsia="宋体" w:hAnsi="宋体" w:cs="宋体" w:hint="eastAsia"/>
          <w:b w:val="0"/>
          <w:bCs w:val="0"/>
          <w:color w:val="0000FF"/>
          <w:sz w:val="21"/>
          <w:szCs w:val="21"/>
          <w:lang w:val="en-US" w:eastAsia="zh-CN"/>
        </w:rPr>
        <w:t>二、基于深改提升背景的国企全面人力资源管理体系建设原则</w:t>
      </w:r>
    </w:p>
    <w:p w14:paraId="3EB067C9">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lang w:val="en-US" w:eastAsia="zh-CN"/>
        </w:rPr>
      </w:pPr>
      <w:r>
        <w:rPr>
          <w:rFonts w:ascii="宋体" w:eastAsia="宋体" w:hAnsi="宋体" w:cs="宋体" w:hint="eastAsia"/>
          <w:b w:val="0"/>
          <w:bCs w:val="0"/>
          <w:color w:val="0000FF"/>
          <w:sz w:val="21"/>
          <w:szCs w:val="21"/>
          <w:lang w:val="en-US" w:eastAsia="zh-CN"/>
        </w:rPr>
        <w:t>（一）战略引领与市场适配相统一原则</w:t>
      </w:r>
    </w:p>
    <w:p w14:paraId="3EE5392D">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lang w:val="en-US" w:eastAsia="zh-CN"/>
        </w:rPr>
      </w:pPr>
      <w:r>
        <w:rPr>
          <w:rFonts w:ascii="宋体" w:eastAsia="宋体" w:hAnsi="宋体" w:cs="宋体" w:hint="eastAsia"/>
          <w:b w:val="0"/>
          <w:bCs w:val="0"/>
          <w:color w:val="0000FF"/>
          <w:sz w:val="21"/>
          <w:szCs w:val="21"/>
          <w:lang w:val="en-US" w:eastAsia="zh-CN"/>
        </w:rPr>
        <w:t>战略引领是人力资源管理体系建设的方向指引，市场适配是体系有效运行的现实基础，二者统一起来就是国企人力资源管理改革的基本遵循。战略引领即人力资源规划、人才配置、培养开发等各个模块都必须以企业中长期发展目标为依据，保证人才供给同战略需求相契合；市场适配即在选人用人、薪酬激励、绩效考核等环节中加入市场化机制，提高管理的灵活性和竞争力，国有企业要在战略导向下有条不紊地推进市场化改革，既不能脱离企业实际盲目推行市场化，也不能因为循规蹈矩而错失改革良机</w:t>
      </w:r>
      <w:r>
        <w:rPr>
          <w:rFonts w:ascii="宋体" w:eastAsia="宋体" w:hAnsi="宋体" w:cs="宋体" w:hint="eastAsia"/>
          <w:b w:val="0"/>
          <w:bCs w:val="0"/>
          <w:color w:val="0000FF"/>
          <w:sz w:val="21"/>
          <w:szCs w:val="21"/>
          <w:vertAlign w:val="superscript"/>
          <w:lang w:val="en-US" w:eastAsia="zh-CN"/>
        </w:rPr>
        <w:t>[2]</w:t>
      </w:r>
      <w:r>
        <w:rPr>
          <w:rFonts w:ascii="宋体" w:eastAsia="宋体" w:hAnsi="宋体" w:cs="宋体" w:hint="eastAsia"/>
          <w:b w:val="0"/>
          <w:bCs w:val="0"/>
          <w:color w:val="0000FF"/>
          <w:sz w:val="21"/>
          <w:szCs w:val="21"/>
          <w:lang w:val="en-US" w:eastAsia="zh-CN"/>
        </w:rPr>
        <w:t>。</w:t>
      </w:r>
    </w:p>
    <w:p w14:paraId="13319888">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lang w:val="en-US" w:eastAsia="zh-CN"/>
        </w:rPr>
      </w:pPr>
      <w:r>
        <w:rPr>
          <w:rFonts w:ascii="宋体" w:eastAsia="宋体" w:hAnsi="宋体" w:cs="宋体" w:hint="eastAsia"/>
          <w:b w:val="0"/>
          <w:bCs w:val="0"/>
          <w:color w:val="0000FF"/>
          <w:sz w:val="21"/>
          <w:szCs w:val="21"/>
          <w:lang w:val="en-US" w:eastAsia="zh-CN"/>
        </w:rPr>
        <w:t>（二）体系完备与机制灵活相协调原则</w:t>
      </w:r>
    </w:p>
    <w:p w14:paraId="48DAFAE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lang w:val="en-US" w:eastAsia="zh-CN"/>
        </w:rPr>
      </w:pPr>
      <w:r>
        <w:rPr>
          <w:rFonts w:ascii="宋体" w:eastAsia="宋体" w:hAnsi="宋体" w:cs="宋体" w:hint="eastAsia"/>
          <w:b w:val="0"/>
          <w:bCs w:val="0"/>
          <w:color w:val="0000FF"/>
          <w:sz w:val="21"/>
          <w:szCs w:val="21"/>
          <w:lang w:val="en-US" w:eastAsia="zh-CN"/>
        </w:rPr>
        <w:t>体系完备指的是人力资源管理各个模块之间有系统性的衔接和整体性的设计，机制灵活指的是在具体的运行环节中保留一定的调整空间和创新余地。完备的体系包含人才引进、培养、使用、保留全过程，各个模块之间要形成逻辑闭环和协同效应，不能出现管理盲区和衔接断层；灵活的机制就是在统一制度框架之下，根据不同的业务板块、不同的人才类型采取差异化的管理方式，给基层单位留有自主决策的空间，体系完备和机制灵活的协调，就是创建起既有统一规范又有内生活力的管理格局。</w:t>
      </w:r>
    </w:p>
    <w:p w14:paraId="59B67518">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lang w:val="en-US" w:eastAsia="zh-CN"/>
        </w:rPr>
      </w:pPr>
      <w:r>
        <w:rPr>
          <w:rFonts w:ascii="宋体" w:eastAsia="宋体" w:hAnsi="宋体" w:cs="宋体" w:hint="eastAsia"/>
          <w:b w:val="0"/>
          <w:bCs w:val="0"/>
          <w:color w:val="0000FF"/>
          <w:sz w:val="21"/>
          <w:szCs w:val="21"/>
          <w:lang w:val="en-US" w:eastAsia="zh-CN"/>
        </w:rPr>
        <w:t>（三）人才赋能与组织增效相结合原则</w:t>
      </w:r>
    </w:p>
    <w:p w14:paraId="73E04D4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lang w:val="en-US" w:eastAsia="zh-CN"/>
        </w:rPr>
      </w:pPr>
      <w:r>
        <w:rPr>
          <w:rFonts w:ascii="宋体" w:eastAsia="宋体" w:hAnsi="宋体" w:cs="宋体" w:hint="eastAsia"/>
          <w:b w:val="0"/>
          <w:bCs w:val="0"/>
          <w:color w:val="0000FF"/>
          <w:sz w:val="21"/>
          <w:szCs w:val="21"/>
          <w:lang w:val="en-US" w:eastAsia="zh-CN"/>
        </w:rPr>
        <w:t>以人为本的管理思想把人才的发展放在组织发展的重要位置上，效益导向的经营目标要求人力资源投入产出比不断改善，人才赋能和组织增效的结合就是二者之间的内在统一。人才赋能就是通过系统化培养开发、明确的职业发展通道、有温度的人文关怀来帮助员工实现能力成长和价值增值；组织增效就是通过优化人员配置、完善激励约束、提高管理效率来实现人力资源投入产出比的持续改善，人才赋能是组织增效的源泉，组织增效是人才赋能的保障，两者互相促进、共同发展。</w:t>
      </w:r>
    </w:p>
    <w:p w14:paraId="69410256">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p>
    <w:p w14:paraId="49A9A501">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（一）锚定战略定位，激活人力资源管理动能</w:t>
      </w:r>
    </w:p>
    <w:p w14:paraId="0DA81885">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人力资源管理的战略定位决定着它在企业治理体系中所处的位置以及价值空间，把人力资源管理从事务执行层提升到战略协同层，才是激发管理动能的前提条件</w:t>
      </w:r>
      <w:r>
        <w:rPr>
          <w:rFonts w:ascii="宋体" w:eastAsia="宋体" w:hAnsi="宋体" w:cs="宋体" w:hint="eastAsia"/>
          <w:b w:val="0"/>
          <w:bCs w:val="0"/>
          <w:color w:val="0000FF"/>
          <w:sz w:val="21"/>
          <w:szCs w:val="21"/>
          <w:vertAlign w:val="superscript"/>
          <w:lang w:val="en-US" w:eastAsia="zh-CN"/>
        </w:rPr>
        <w:t>[3]</w:t>
      </w:r>
      <w:r>
        <w:rPr>
          <w:rFonts w:ascii="宋体" w:eastAsia="宋体" w:hAnsi="宋体" w:cs="宋体" w:hint="eastAsia"/>
          <w:b w:val="0"/>
          <w:bCs w:val="0"/>
          <w:color w:val="0000FF"/>
          <w:sz w:val="21"/>
          <w:szCs w:val="21"/>
        </w:rPr>
        <w:t>。一方面创建战略目标同人力资源指标的联动拆解机制，把企业年度战略规划和中长期发展目标逐层拆解成人才招聘、能力培育、绩效考评、薪酬激励这些主要的管理指标，确定各个模块的战略指向和量化准则，保证人才规划同战略目标同步共振，对于数字化转型、新兴业务开拓这些战略方向提前谋划紧缺人才的引进和培育计划，创建人才需求预估模型，缩减人才供给同业务需求之间的反应时长。另一方面是优化人力资源组织架构和职能定位，推行专家中心、业务伙伴、共享中心三者并存的管理模式，专家中心主要做政策研究、机制设计、人才评价等工作，业务伙伴深入业务一线准确找到人才需求并保证管理政策的落实，共享中心集中办理招聘、薪酬核算、考勤管理等标准化工作，依靠职能专业化分工和协同运作，把人力资源团队的精力从事务处理转向战略人才规划和组织效能改善。</w:t>
      </w:r>
    </w:p>
    <w:p w14:paraId="678912F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（二）构建完善体系，夯实人力资源管理基础</w:t>
      </w:r>
    </w:p>
    <w:p w14:paraId="1A4B051E">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以人才引进、培养、使用、保留的全过程为对象，创建起一套系统的、规范化的管理体系，这是夯实人力资源管理根基、破解人才结构性矛盾的系统工程。根据业务工作量和岗位价值来确定编制，清理冗余岗位，盘活现有人力资源，探索固定用工和灵活用工相结合的方式，用项目制、特聘、外包等灵活用工形式突破编制限制引进紧缺人才，建立内部人才池实现跨部门、跨项目灵活调配，引入市场化招聘渠道，简化审批程序，重点引进高端技术人才、数字化人才和复合型管理人才。在育才方面开展培训需求调查并根据需要制定培训内容，核心岗位重专业技能和创新能力，管理岗位重战略思维和统筹能力，年轻人才重综合素养和岗位适应性，推行线上学习和线下研讨相结合、导师带教和轮岗实践相补充的多元化培养方式，建立培训效果评估机制，把成果同绩效、晋升联系起来。用才上要建立科学的岗位价值评价体系，确定好管理、专业、技术、操作这四个序列的任职资格和价值等级，改善薪酬结构，加大绩效薪酬所占比例，落实工资总额向一线、核心技能和艰苦岗位倾斜的导向，推行业绩同薪酬双对标机制。完善职业发展通道为人才留用核心人才和年轻骨干提供明确的职业发展通道，构建起企业年金、补充医疗等组合式福利体系，加强人文关怀和企业文化建设，营造干事创业的良好氛围，提高人才的归属感和忠诚度</w:t>
      </w:r>
      <w:r>
        <w:rPr>
          <w:rFonts w:ascii="宋体" w:eastAsia="宋体" w:hAnsi="宋体" w:cs="宋体" w:hint="eastAsia"/>
          <w:b w:val="0"/>
          <w:bCs w:val="0"/>
          <w:color w:val="0000FF"/>
          <w:sz w:val="21"/>
          <w:szCs w:val="21"/>
          <w:vertAlign w:val="superscript"/>
          <w:lang w:val="en-US" w:eastAsia="zh-CN"/>
        </w:rPr>
        <w:t>[4]</w:t>
      </w:r>
      <w:r>
        <w:rPr>
          <w:rFonts w:ascii="宋体" w:eastAsia="宋体" w:hAnsi="宋体" w:cs="宋体" w:hint="eastAsia"/>
          <w:b w:val="0"/>
          <w:bCs w:val="0"/>
          <w:color w:val="0000FF"/>
          <w:sz w:val="21"/>
          <w:szCs w:val="21"/>
        </w:rPr>
        <w:t>。</w:t>
      </w:r>
    </w:p>
    <w:p w14:paraId="0BA0ED25">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lang w:val="en-US" w:eastAsia="zh-CN"/>
        </w:rPr>
      </w:pPr>
    </w:p>
    <w:p w14:paraId="2639DE5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lang w:val="en-US" w:eastAsia="zh-CN"/>
        </w:rPr>
      </w:pPr>
      <w:bookmarkStart w:id="0" w:name="_GoBack"/>
      <w:bookmarkEnd w:id="0"/>
    </w:p>
    <w:p w14:paraId="4A045C68">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lang w:val="en-US" w:eastAsia="zh-CN"/>
        </w:rPr>
        <w:t>五、</w:t>
      </w:r>
      <w:r>
        <w:rPr>
          <w:rFonts w:ascii="宋体" w:eastAsia="宋体" w:hAnsi="宋体" w:cs="宋体" w:hint="eastAsia"/>
          <w:b w:val="0"/>
          <w:bCs w:val="0"/>
          <w:color w:val="0000FF"/>
          <w:sz w:val="21"/>
          <w:szCs w:val="21"/>
        </w:rPr>
        <w:t>结语</w:t>
      </w:r>
    </w:p>
    <w:p w14:paraId="392C1F0E">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因此，国有企业全面人力资源管理体系的创建是一项包含战略定位、体系架构、机制创建和技术赋能等各方面的综合性工程，在合规框架内达成人才价值的最大化释放以及组织效能的持续改善。随着国有企业改革不断深入、数字化技术迅速发展，人力资源管理要从理念上加强战略协同和人才赋能意识，在实践中不断改善管理体系和运行机制，在技术上加快数智化转型步伐，依靠多维度的协同演进来创建与现代企业制度相适应、与高质量发展要求相匹配的人力资源管理新格局，给国有企业的长远发展赋予有力的人才支撑和组织保障。</w:t>
      </w:r>
    </w:p>
    <w:p w14:paraId="4C2C1F7B">
      <w:pPr>
        <w:keepNext w:val="0"/>
        <w:keepLines w:val="0"/>
        <w:pageBreakBefore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2"/>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1A070249"/>
    <w:rsid w:val="25552217"/>
    <w:rsid w:val="7A581D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spacing w:before="0" w:beforeAutospacing="1" w:after="0" w:afterAutospacing="1"/>
      <w:jc w:val="left"/>
      <w:outlineLvl w:val="0"/>
    </w:pPr>
    <w:rPr>
      <w:rFonts w:ascii="宋体" w:eastAsia="宋体" w:hAnsi="宋体" w:cs="宋体" w:hint="eastAsia"/>
      <w:b/>
      <w:bCs/>
      <w:kern w:val="44"/>
      <w:sz w:val="48"/>
      <w:szCs w:val="48"/>
      <w:lang w:val="en-US" w:eastAsia="zh-CN" w:bidi="ar"/>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contractReview xmlns="http://schemas.wps.cn/vas-ai-hub/contract-review">
  <reviewItems>
    <reviewItem>
      <errorID>dc988020-d897-4b0f-99e6-393d3e786aca</errorID>
      <errorWord>健全</errorWord>
      <group>L1_Grammar</group>
      <groupName>语法问题</groupName>
      <ability>L2_Grammar</ability>
      <abilityName>语法错误</abilityName>
      <candidateList>
        <item>完善</item>
      </candidateList>
      <explain>“健全～提出”搭配不当，建议修改为“完善～提出”。</explain>
      <paraID> 4B64F73</paraID>
      <start>44</start>
      <end>46</end>
      <status>modified</status>
      <modifiedWord>完善</modifiedWord>
      <trackRevisions>false</trackRevisions>
    </reviewItem>
    <reviewItem>
      <errorID>df63af94-c9f7-45b7-be5d-fe2ffe5b07a6</errorID>
      <errorWord>；</errorWord>
      <group>L1_Word</group>
      <groupName>字词问题</groupName>
      <ability>L2_Typo</ability>
      <abilityName>字词错误</abilityName>
      <candidateList>
        <item>；在</item>
      </candidateList>
      <explain/>
      <paraID>405170DA</paraID>
      <start>106</start>
      <end>108</end>
      <status>modified</status>
      <modifiedWord>；在</modifiedWord>
      <trackRevisions>false</trackRevisions>
    </reviewItem>
    <reviewItem>
      <errorID>28d87d8a-54a0-41d6-845a-81b0e91802ec</errorID>
      <errorWord>揭榜挂帅</errorWord>
      <group>L1_Political</group>
      <groupName>政治性问题</groupName>
      <ability>L2_Keyword</ability>
      <abilityName>固定表述</abilityName>
      <candidateList>
        <item>“揭榜挂帅”</item>
      </candidateList>
      <explain>注意检查当前固定表述标点是否使用规范。</explain>
      <paraID>2C6ABA83</paraID>
      <start>121</start>
      <end>127</end>
      <status>modified</status>
      <modifiedWord>“揭榜挂帅”</modifiedWord>
      <trackRevisions>false</trackRevisions>
    </reviewItem>
    <reviewItem>
      <errorID>5b6d5827-c847-4d0d-b2f6-6a8f600b8bff</errorID>
      <errorWord>繁琐</errorWord>
      <group>L1_Word</group>
      <groupName>字词问题</groupName>
      <ability>L2_Typo</ability>
      <abilityName>字词错误</abilityName>
      <candidateList>
        <item>烦琐</item>
      </candidateList>
      <explain/>
      <paraID>6C6FE0EF</paraID>
      <start>438</start>
      <end>440</end>
      <status>ignored</status>
      <modifiedWord/>
      <trackRevisions>false</trackRevisions>
    </reviewItem>
  </reviewItems>
  <config/>
</contractReview>
</file>

<file path=customXml/itemProps1.xml><?xml version="1.0" encoding="utf-8"?>
<ds:datastoreItem xmlns:ds="http://schemas.openxmlformats.org/officeDocument/2006/customXml" ds:itemID="{22dcd6a8-88a2-4728-a79c-7e7447767ee4}">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5069</Words>
  <Characters>5168</Characters>
  <Application>Microsoft Office Word</Application>
  <DocSecurity>0</DocSecurity>
  <Lines>0</Lines>
  <Paragraphs>0</Paragraphs>
  <ScaleCrop>false</ScaleCrop>
  <Company/>
  <LinksUpToDate>false</LinksUpToDate>
  <CharactersWithSpaces>5168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Resurgam</cp:lastModifiedBy>
  <cp:revision>0</cp:revision>
  <dcterms:created xsi:type="dcterms:W3CDTF">2026-10-12T01:37:00Z</dcterms:created>
  <dcterms:modified xsi:type="dcterms:W3CDTF">2026-10-12T02:23:39Z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747112876BFE45D48AB33DC9510573D2_13</vt:lpwstr>
  </property>
  <property fmtid="{D5CDD505-2E9C-101B-9397-08002B2CF9AE}" pid="3" name="KSOProductBuildVer">
    <vt:lpwstr>2052-12.1.0.28505</vt:lpwstr>
  </property>
  <property fmtid="{D5CDD505-2E9C-101B-9397-08002B2CF9AE}" pid="4" name="KSOTemplateDocerSaveRecord">
    <vt:lpwstr>eyJoZGlkIjoiYTk3YmY3NWQ0YmNmZGVmMTdjYzMzOTgyZjgzMDQwZTkiLCJ1c2VySWQiOiIyNDYyMTY4NzMifQ==</vt:lpwstr>
  </property>
</Properties>
</file>