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BB779B9">
      <w:pPr>
        <w:pStyle w:val="Heading1"/>
        <w:adjustRightInd w:val="0"/>
        <w:snapToGrid w:val="0"/>
        <w:spacing w:before="0" w:after="0" w:line="500" w:lineRule="exact"/>
        <w:jc w:val="center"/>
        <w:rPr>
          <w:rFonts w:ascii="楷体" w:eastAsia="楷体" w:hAnsi="楷体"/>
          <w:sz w:val="22"/>
        </w:rPr>
      </w:pPr>
      <w:commentRangeStart w:id="0"/>
      <w:r>
        <w:rPr>
          <w:rFonts w:ascii="黑体" w:eastAsia="黑体" w:hAnsi="黑体" w:hint="eastAsia"/>
          <w:color w:val="0000FF"/>
          <w:sz w:val="40"/>
        </w:rPr>
        <w:t>面向国土空间规划动态监测的无人机遥感关键技术与方法研究</w:t>
      </w:r>
      <w:r>
        <w:rPr>
          <w:rFonts w:ascii="黑体" w:eastAsia="黑体" w:hAnsi="黑体" w:hint="eastAsia"/>
          <w:sz w:val="40"/>
        </w:rPr>
        <w:br/>
      </w:r>
      <w:r>
        <w:rPr>
          <w:rFonts w:ascii="楷体" w:eastAsia="楷体" w:hAnsi="楷体" w:hint="eastAsia"/>
          <w:sz w:val="22"/>
        </w:rPr>
        <w:t>热孜宛古丽·麦麦提依明</w:t>
      </w:r>
      <w:commentRangeEnd w:id="0"/>
      <w:r>
        <w:commentReference w:id="0"/>
      </w:r>
    </w:p>
    <w:p w14:paraId="34308A15">
      <w:pPr>
        <w:adjustRightInd w:val="0"/>
        <w:snapToGrid w:val="0"/>
        <w:spacing w:line="400" w:lineRule="exact"/>
        <w:jc w:val="center"/>
        <w:rPr>
          <w:rFonts w:ascii="楷体" w:eastAsia="楷体" w:hAnsi="楷体"/>
          <w:sz w:val="22"/>
        </w:rPr>
      </w:pPr>
      <w:r>
        <w:rPr>
          <w:rFonts w:ascii="楷体" w:eastAsia="楷体" w:hAnsi="楷体" w:hint="eastAsia"/>
          <w:sz w:val="22"/>
        </w:rPr>
        <w:t>新疆同绘恒月土地信息咨询有限公司，新疆</w:t>
      </w:r>
      <w:r>
        <w:rPr>
          <w:rFonts w:ascii="楷体" w:eastAsia="楷体" w:hAnsi="楷体"/>
          <w:sz w:val="22"/>
        </w:rPr>
        <w:t xml:space="preserve"> 自治区直辖县级行政区划 830000</w:t>
      </w:r>
    </w:p>
    <w:p w14:paraId="5FEC5C47">
      <w:pPr>
        <w:spacing w:line="340" w:lineRule="exact"/>
        <w:jc w:val="left"/>
        <w:rPr>
          <w:rFonts w:ascii="黑体" w:eastAsia="黑体" w:hAnsi="黑体"/>
          <w:b/>
          <w:sz w:val="20"/>
        </w:rPr>
      </w:pPr>
    </w:p>
    <w:p w14:paraId="297BF0E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textAlignment w:val="auto"/>
        <w:outlineLvl w:val="9"/>
        <w:rPr>
          <w:rFonts w:ascii="楷体" w:eastAsia="楷体" w:hAnsi="楷体" w:cstheme="minorBidi" w:hint="eastAsia"/>
          <w:color w:val="0000FF"/>
          <w:kern w:val="2"/>
          <w:sz w:val="20"/>
          <w:szCs w:val="24"/>
          <w:lang w:val="en-US" w:eastAsia="zh-CN" w:bidi="ar-SA"/>
        </w:rPr>
      </w:pPr>
      <w:r>
        <w:rPr>
          <w:rFonts w:ascii="黑体" w:eastAsia="黑体" w:hAnsi="黑体" w:hint="eastAsia"/>
          <w:b/>
          <w:sz w:val="20"/>
        </w:rPr>
        <w:t>摘要：</w:t>
      </w:r>
      <w:r>
        <w:rPr>
          <w:rFonts w:ascii="楷体" w:eastAsia="楷体" w:hAnsi="楷体" w:cstheme="minorBidi" w:hint="eastAsia"/>
          <w:color w:val="0000FF"/>
          <w:kern w:val="2"/>
          <w:sz w:val="20"/>
          <w:szCs w:val="24"/>
          <w:lang w:val="en-US" w:eastAsia="zh-CN" w:bidi="ar-SA"/>
        </w:rPr>
        <w:t>国土空间规划动态监测属于保证规划落地实施、提高空间治理效能的关键技术部分。本文以无人机遥感技术在国土空间规划动态监测中的应用为研究对象，从动态监测精度与时效需求特征出发，对多传感器协同观测、空三加密精度控制、多时相变化检测算法优化等关键技术方法进行分析，提出包含监测网络标准化布设、自动化处理流程设计、成果质量控制的技术体系构建路径和实施策略，为无人机遥感在国土空间规划动态监测中规范化、高效化应用提供技术参考。</w:t>
      </w:r>
    </w:p>
    <w:p w14:paraId="79250490">
      <w:pPr>
        <w:spacing w:line="340" w:lineRule="exact"/>
        <w:jc w:val="left"/>
      </w:pPr>
      <w:r>
        <w:rPr>
          <w:rFonts w:ascii="黑体" w:eastAsia="黑体" w:hAnsi="黑体" w:hint="eastAsia"/>
          <w:b/>
          <w:sz w:val="20"/>
        </w:rPr>
        <w:t>关键词：</w:t>
      </w:r>
      <w:r>
        <w:rPr>
          <w:rFonts w:ascii="楷体" w:eastAsia="楷体" w:hAnsi="楷体" w:hint="eastAsia"/>
          <w:sz w:val="20"/>
        </w:rPr>
        <w:t>无人机遥感；国土空间规划；动态监测；变化检测</w:t>
      </w:r>
    </w:p>
    <w:p w14:paraId="24650951">
      <w:pPr>
        <w:adjustRightInd w:val="0"/>
        <w:spacing w:line="340" w:lineRule="exact"/>
        <w:jc w:val="left"/>
        <w:rPr>
          <w:rFonts w:ascii="Times New Roman" w:hAnsi="Times New Roman" w:cs="Times New Roman"/>
          <w:sz w:val="20"/>
        </w:rPr>
      </w:pPr>
      <w:r>
        <w:rPr>
          <w:rFonts w:ascii="黑体" w:eastAsia="黑体" w:hAnsi="黑体" w:hint="eastAsia"/>
          <w:b/>
          <w:sz w:val="20"/>
        </w:rPr>
        <w:t>中图分类号：</w:t>
      </w:r>
      <w:r>
        <w:rPr>
          <w:rFonts w:ascii="Times New Roman" w:hAnsi="Times New Roman" w:cs="Times New Roman"/>
          <w:sz w:val="20"/>
        </w:rPr>
        <w:t>F301</w:t>
      </w:r>
    </w:p>
    <w:p w14:paraId="0BEDBECE">
      <w:pPr>
        <w:adjustRightInd w:val="0"/>
        <w:spacing w:line="340" w:lineRule="exact"/>
        <w:jc w:val="left"/>
      </w:pPr>
    </w:p>
    <w:p w14:paraId="383EFD04">
      <w:pPr>
        <w:adjustRightInd w:val="0"/>
        <w:spacing w:before="100" w:after="60" w:line="360" w:lineRule="exact"/>
        <w:jc w:val="left"/>
        <w:rPr>
          <w:rFonts w:ascii="黑体" w:eastAsia="黑体" w:hAnsi="黑体"/>
          <w:sz w:val="24"/>
        </w:rPr>
        <w:sectPr>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077" w:bottom="1440" w:left="1077" w:header="851" w:footer="992" w:gutter="0"/>
          <w:pgNumType w:fmt="numberInDash"/>
          <w:cols w:num="1" w:space="425"/>
          <w:titlePg/>
          <w:docGrid w:type="lines" w:linePitch="312" w:charSpace="0"/>
        </w:sectPr>
      </w:pPr>
    </w:p>
    <w:p w14:paraId="3846496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textAlignment w:val="auto"/>
        <w:outlineLvl w:val="9"/>
        <w:rPr>
          <w:rFonts w:ascii="宋体" w:eastAsia="宋体" w:hAnsi="宋体" w:cs="宋体" w:hint="eastAsia"/>
          <w:b w:val="0"/>
          <w:bCs w:val="0"/>
          <w:color w:val="0000FF"/>
          <w:sz w:val="20"/>
          <w:szCs w:val="20"/>
        </w:rPr>
      </w:pPr>
      <w:r>
        <w:rPr>
          <w:rFonts w:ascii="黑体" w:eastAsia="黑体" w:hAnsi="黑体"/>
          <w:sz w:val="24"/>
        </w:rPr>
        <w:t>动态</w:t>
      </w:r>
      <w:r>
        <w:rPr>
          <w:rFonts w:ascii="黑体" w:eastAsia="黑体" w:hAnsi="黑体" w:hint="eastAsia"/>
          <w:sz w:val="24"/>
        </w:rPr>
        <w:t>监</w:t>
      </w:r>
      <w:r>
        <w:rPr>
          <w:rFonts w:ascii="宋体" w:eastAsia="宋体" w:hAnsi="宋体" w:cs="宋体" w:hint="eastAsia"/>
          <w:b w:val="0"/>
          <w:bCs w:val="0"/>
          <w:color w:val="0000FF"/>
          <w:sz w:val="20"/>
          <w:szCs w:val="20"/>
        </w:rPr>
        <w:t>测是了解空间利用情况、识别违规建设行为、评价规划实施效果的重要方式，技术水平的好坏直接关系到国土空间治理决策的质量。但是现有的应用大多停留在影像获取和目视解译上，对于多源数据融合、自动化变化提取以及成果质量控制等关键技术的系统研究还比较缺乏。探究无人机遥感支撑国土空间规划动态监测的关键技术及方法，对提高监测效率、健全行业技术标准有重大的现实意义。</w:t>
      </w:r>
    </w:p>
    <w:p w14:paraId="5A366F66">
      <w:pPr>
        <w:adjustRightInd w:val="0"/>
        <w:spacing w:before="100" w:after="60" w:line="360" w:lineRule="exact"/>
        <w:jc w:val="left"/>
        <w:rPr>
          <w:rFonts w:ascii="黑体" w:eastAsia="黑体" w:hAnsi="黑体" w:hint="eastAsia"/>
          <w:color w:val="0000FF"/>
          <w:spacing w:val="-4"/>
          <w:sz w:val="24"/>
        </w:rPr>
      </w:pPr>
      <w:r>
        <w:rPr>
          <w:rFonts w:ascii="黑体" w:eastAsia="黑体" w:hAnsi="黑体" w:hint="eastAsia"/>
          <w:color w:val="0000FF"/>
          <w:spacing w:val="-4"/>
          <w:sz w:val="24"/>
        </w:rPr>
        <w:t>1国土空间规划动态监测的技术需求与现存瓶颈</w:t>
      </w:r>
    </w:p>
    <w:p w14:paraId="2AC71671">
      <w:pPr>
        <w:adjustRightInd w:val="0"/>
        <w:spacing w:before="40" w:after="20" w:line="360" w:lineRule="exact"/>
        <w:jc w:val="left"/>
        <w:rPr>
          <w:rFonts w:ascii="黑体" w:eastAsia="黑体" w:hAnsi="黑体" w:hint="eastAsia"/>
          <w:color w:val="0000FF"/>
          <w:sz w:val="22"/>
        </w:rPr>
      </w:pPr>
      <w:r>
        <w:rPr>
          <w:rFonts w:ascii="黑体" w:eastAsia="黑体" w:hAnsi="黑体" w:hint="eastAsia"/>
          <w:color w:val="0000FF"/>
          <w:sz w:val="22"/>
        </w:rPr>
        <w:t>1.1动态监测的精度与时效需求特征</w:t>
      </w:r>
    </w:p>
    <w:p w14:paraId="5EE5118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国土空间规划动态监测技术需求具有多维、差异化的特征。就空间精度而言，违法用地查处所用的监测成果要能识别出面积小的新增建设活动，一般要达到分米级甚至厘米级的地面采样距离（GSD），从而保证图斑边界准确地勾画出来，并且面积量算也</w:t>
      </w:r>
      <w:r>
        <w:rPr>
          <w:rFonts w:ascii="宋体" w:eastAsia="宋体" w:hAnsi="宋体" w:cs="宋体" w:hint="eastAsia"/>
          <w:b w:val="0"/>
          <w:bCs w:val="0"/>
          <w:color w:val="0000FF"/>
          <w:sz w:val="20"/>
          <w:szCs w:val="20"/>
          <w:lang w:eastAsia="zh-CN"/>
        </w:rPr>
        <w:t>准确无误。耕地非</w:t>
      </w:r>
      <w:r>
        <w:rPr>
          <w:rFonts w:ascii="宋体" w:eastAsia="宋体" w:hAnsi="宋体" w:cs="宋体" w:hint="eastAsia"/>
          <w:b w:val="0"/>
          <w:bCs w:val="0"/>
          <w:color w:val="0000FF"/>
          <w:sz w:val="20"/>
          <w:szCs w:val="20"/>
        </w:rPr>
        <w:t>农化、</w:t>
      </w:r>
      <w:r>
        <w:rPr>
          <w:rFonts w:ascii="宋体" w:eastAsia="宋体" w:hAnsi="宋体" w:cs="宋体" w:hint="eastAsia"/>
          <w:b w:val="0"/>
          <w:bCs w:val="0"/>
          <w:color w:val="0000FF"/>
          <w:sz w:val="20"/>
          <w:szCs w:val="20"/>
          <w:lang w:eastAsia="zh-CN"/>
        </w:rPr>
        <w:t>非</w:t>
      </w:r>
      <w:r>
        <w:rPr>
          <w:rFonts w:ascii="宋体" w:eastAsia="宋体" w:hAnsi="宋体" w:cs="宋体" w:hint="eastAsia"/>
          <w:b w:val="0"/>
          <w:bCs w:val="0"/>
          <w:color w:val="0000FF"/>
          <w:sz w:val="20"/>
          <w:szCs w:val="20"/>
        </w:rPr>
        <w:t>粮化监测要区分作物类型和植被覆盖度的细微差别，对于光谱分辨率、辐射定标精度有较高的要求。就时间分辨率来说，常态化巡查要求监测周期同农作物生长节律、建设活动进度相适应，重点区域的监测频率一般不低于每月一次，对违法线索的应急监测要求在数小时内完成数据获取和初步分析</w:t>
      </w:r>
      <w:r>
        <w:rPr>
          <w:rFonts w:ascii="宋体" w:eastAsia="宋体" w:hAnsi="宋体" w:cs="宋体" w:hint="eastAsia"/>
          <w:b w:val="0"/>
          <w:bCs w:val="0"/>
          <w:color w:val="0000FF"/>
          <w:sz w:val="20"/>
          <w:szCs w:val="20"/>
          <w:vertAlign w:val="superscript"/>
          <w:lang w:val="en-US" w:eastAsia="zh-CN"/>
        </w:rPr>
        <w:t>[1]</w:t>
      </w:r>
      <w:r>
        <w:rPr>
          <w:rFonts w:ascii="宋体" w:eastAsia="宋体" w:hAnsi="宋体" w:cs="宋体" w:hint="eastAsia"/>
          <w:b w:val="0"/>
          <w:bCs w:val="0"/>
          <w:color w:val="0000FF"/>
          <w:sz w:val="20"/>
          <w:szCs w:val="20"/>
        </w:rPr>
        <w:t>。</w:t>
      </w:r>
    </w:p>
    <w:p w14:paraId="2EC0CA6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监测需求的差异性也表现在不同的空间尺度上。县域尺度的全域监测主要是对地类变更的宏观格局进行掌握，可以使用中等分辨率和较长周期的组合；乡镇级重点区域监测则需要更高的空间分辨率以及更短的重访周期，才能捕捉到零散分布的违规建设活动。多尺度、多频次需求特征要求监测技术体系具有灵活的参数配置能力、高效的处理数据的能力，可以依据监测目的来调节航高、重叠度以及传感器种类，在精度和效率之间找到最佳平衡点。</w:t>
      </w:r>
    </w:p>
    <w:p w14:paraId="37B3050F">
      <w:pPr>
        <w:adjustRightInd w:val="0"/>
        <w:spacing w:before="40" w:after="20" w:line="360" w:lineRule="exact"/>
        <w:jc w:val="left"/>
        <w:rPr>
          <w:rFonts w:ascii="黑体" w:eastAsia="黑体" w:hAnsi="黑体" w:hint="eastAsia"/>
          <w:color w:val="0000FF"/>
          <w:sz w:val="22"/>
        </w:rPr>
      </w:pPr>
      <w:r>
        <w:rPr>
          <w:rFonts w:ascii="黑体" w:eastAsia="黑体" w:hAnsi="黑体" w:hint="eastAsia"/>
          <w:color w:val="0000FF"/>
          <w:sz w:val="22"/>
        </w:rPr>
        <w:t>1.2传统监测手段的技术局限性</w:t>
      </w:r>
    </w:p>
    <w:p w14:paraId="09DAB31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卫星遥感在大范围、周期性的监测中有着无法取代的优势，但是它所具有的技术局限性，在国土空间规划动态监测的精细化需求面前越来越明显。高分光学卫星的空间分辨率一般在0.5-2m之间，可以识别较大的建设活动，但是对于面积小的零散违建、耕地挖塘等细微变化很难准确判断</w:t>
      </w:r>
      <w:r>
        <w:rPr>
          <w:rFonts w:ascii="宋体" w:eastAsia="宋体" w:hAnsi="宋体" w:cs="宋体" w:hint="eastAsia"/>
          <w:b w:val="0"/>
          <w:bCs w:val="0"/>
          <w:color w:val="0000FF"/>
          <w:sz w:val="20"/>
          <w:szCs w:val="20"/>
          <w:vertAlign w:val="superscript"/>
          <w:lang w:val="en-US" w:eastAsia="zh-CN"/>
        </w:rPr>
        <w:t>[2]</w:t>
      </w:r>
      <w:r>
        <w:rPr>
          <w:rFonts w:ascii="宋体" w:eastAsia="宋体" w:hAnsi="宋体" w:cs="宋体" w:hint="eastAsia"/>
          <w:b w:val="0"/>
          <w:bCs w:val="0"/>
          <w:color w:val="0000FF"/>
          <w:sz w:val="20"/>
          <w:szCs w:val="20"/>
        </w:rPr>
        <w:t>。卫星重访周期受轨道设计限制，常用高分卫星的重访周期大多为几天到几十天，而且光学影像受云层覆盖的影响较大，在多雨地区有效数据获取率一般不到50%，不能满足应急监测的时效要求。合成孔径雷达（SAR）虽然具有全天时、全天候观测的特点，但是由于斑点噪声以及几何畸变的存在，使得变化信息的提取变得困难，对于小型地物的识别精度还有待提高。</w:t>
      </w:r>
    </w:p>
    <w:p w14:paraId="48DD66A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人工实地巡查属于传统监测手段的有益补充，其缺点在于效率和覆盖面之间的矛盾，巡查</w:t>
      </w:r>
      <w:r>
        <w:rPr>
          <w:rFonts w:ascii="宋体" w:eastAsia="宋体" w:hAnsi="宋体" w:cs="宋体" w:hint="eastAsia"/>
          <w:b w:val="0"/>
          <w:bCs w:val="0"/>
          <w:color w:val="0000FF"/>
          <w:sz w:val="20"/>
          <w:szCs w:val="20"/>
          <w:lang w:eastAsia="zh-CN"/>
        </w:rPr>
        <w:t>人</w:t>
      </w:r>
      <w:r>
        <w:rPr>
          <w:rFonts w:ascii="宋体" w:eastAsia="宋体" w:hAnsi="宋体" w:cs="宋体" w:hint="eastAsia"/>
          <w:b w:val="0"/>
          <w:bCs w:val="0"/>
          <w:color w:val="0000FF"/>
          <w:sz w:val="20"/>
          <w:szCs w:val="20"/>
          <w:lang w:val="en-US" w:eastAsia="zh-CN"/>
        </w:rPr>
        <w:t>员的</w:t>
      </w:r>
      <w:r>
        <w:rPr>
          <w:rFonts w:ascii="宋体" w:eastAsia="宋体" w:hAnsi="宋体" w:cs="宋体" w:hint="eastAsia"/>
          <w:b w:val="0"/>
          <w:bCs w:val="0"/>
          <w:color w:val="0000FF"/>
          <w:sz w:val="20"/>
          <w:szCs w:val="20"/>
        </w:rPr>
        <w:t>视野范围受到地形、植被遮挡的影响，在山区、林区等复杂的地形条件下，实际有效的巡查面积一般不到计划面积的60%。另外，人工巡查依靠经验判断，不同人员对同一地物的判读结果会存在差别，监测成果的客观性、可追溯性欠缺。</w:t>
      </w:r>
    </w:p>
    <w:p w14:paraId="02BF83CB">
      <w:pPr>
        <w:adjustRightInd w:val="0"/>
        <w:spacing w:before="100" w:after="60" w:line="360" w:lineRule="exact"/>
        <w:jc w:val="left"/>
        <w:rPr>
          <w:rFonts w:ascii="黑体" w:eastAsia="黑体" w:hAnsi="黑体" w:hint="eastAsia"/>
          <w:color w:val="0000FF"/>
          <w:spacing w:val="-4"/>
          <w:sz w:val="24"/>
        </w:rPr>
      </w:pPr>
    </w:p>
    <w:p w14:paraId="7F6BD0A7">
      <w:pPr>
        <w:adjustRightInd w:val="0"/>
        <w:spacing w:before="100" w:after="60" w:line="360" w:lineRule="exact"/>
        <w:jc w:val="left"/>
        <w:rPr>
          <w:rFonts w:ascii="黑体" w:eastAsia="黑体" w:hAnsi="黑体" w:hint="eastAsia"/>
          <w:color w:val="0000FF"/>
          <w:spacing w:val="-4"/>
          <w:sz w:val="24"/>
        </w:rPr>
      </w:pPr>
    </w:p>
    <w:p w14:paraId="3DBE9BC2">
      <w:pPr>
        <w:adjustRightInd w:val="0"/>
        <w:spacing w:before="100" w:after="60" w:line="360" w:lineRule="exact"/>
        <w:jc w:val="left"/>
        <w:rPr>
          <w:rFonts w:ascii="黑体" w:eastAsia="黑体" w:hAnsi="黑体" w:hint="eastAsia"/>
          <w:color w:val="0000FF"/>
          <w:spacing w:val="-4"/>
          <w:sz w:val="24"/>
        </w:rPr>
      </w:pPr>
      <w:bookmarkStart w:id="1" w:name="_GoBack"/>
      <w:bookmarkEnd w:id="1"/>
      <w:r>
        <w:rPr>
          <w:rFonts w:ascii="黑体" w:eastAsia="黑体" w:hAnsi="黑体" w:hint="eastAsia"/>
          <w:color w:val="0000FF"/>
          <w:spacing w:val="-4"/>
          <w:sz w:val="24"/>
        </w:rPr>
        <w:t>3无人机遥感动态监测技术体系</w:t>
      </w:r>
      <w:r>
        <w:rPr>
          <w:rFonts w:ascii="黑体" w:eastAsia="黑体" w:hAnsi="黑体" w:hint="eastAsia"/>
          <w:color w:val="0000FF"/>
          <w:spacing w:val="-4"/>
          <w:sz w:val="24"/>
          <w:lang w:val="en-US" w:eastAsia="zh-CN"/>
        </w:rPr>
        <w:t>的</w:t>
      </w:r>
      <w:r>
        <w:rPr>
          <w:rFonts w:ascii="黑体" w:eastAsia="黑体" w:hAnsi="黑体" w:hint="eastAsia"/>
          <w:color w:val="0000FF"/>
          <w:spacing w:val="-4"/>
          <w:sz w:val="24"/>
        </w:rPr>
        <w:t>实施策略</w:t>
      </w:r>
    </w:p>
    <w:p w14:paraId="48A7C96A">
      <w:pPr>
        <w:adjustRightInd w:val="0"/>
        <w:spacing w:before="40" w:after="20" w:line="360" w:lineRule="exact"/>
        <w:jc w:val="left"/>
        <w:rPr>
          <w:rFonts w:ascii="黑体" w:eastAsia="黑体" w:hAnsi="黑体" w:hint="eastAsia"/>
          <w:color w:val="0000FF"/>
          <w:sz w:val="22"/>
        </w:rPr>
      </w:pPr>
      <w:r>
        <w:rPr>
          <w:rFonts w:ascii="黑体" w:eastAsia="黑体" w:hAnsi="黑体" w:hint="eastAsia"/>
          <w:color w:val="0000FF"/>
          <w:sz w:val="22"/>
        </w:rPr>
        <w:t>3.1监测网络布设与数据采集标准化</w:t>
      </w:r>
    </w:p>
    <w:p w14:paraId="1300E7A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监测网络科学布置是开展常态化的动态监测的前提。根据国土空间规划管控要求和区域风险特点，对国土空间进行分等级的监测分区，对不同等级的监测区提出不同的监测频率、精度要求。永久基本农田集中区、城镇开发边界周边、生态保护红线等重点区域为一级监测区，用高分辨率、高频次的监测方案；一般农业区、生态管控区为二级监测区，降低监测频率、分辨率要求。根据监测分区来规划无人机起降场地及航线覆盖范围，创建起全域覆盖、重点突出的监测网络，保证监测工作系统、连续。</w:t>
      </w:r>
    </w:p>
    <w:p w14:paraId="40B1899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数据采集标准化是保证监测成果可比性、可追溯性的关键。飞行作业前要根据监测分区精度要求统一制定飞行参数规范，确定各个等级的监测区航高范围、重叠度要求、传感器配置及影像质量指标。飞行时要严格依照航线规划实施，保证影像覆盖全面，重叠度符合要求，还要记载飞行轨迹，曝光点坐标以及气象状况等元数据。影像获取之后，应及时开展质量检验工作，对模糊、过曝、漏拍等不合格影像实施补飞。</w:t>
      </w:r>
    </w:p>
    <w:p w14:paraId="0DCE0CE5">
      <w:pPr>
        <w:adjustRightInd w:val="0"/>
        <w:spacing w:before="40" w:after="20" w:line="360" w:lineRule="exact"/>
        <w:jc w:val="left"/>
        <w:rPr>
          <w:rFonts w:ascii="黑体" w:eastAsia="黑体" w:hAnsi="黑体" w:hint="eastAsia"/>
          <w:color w:val="0000FF"/>
          <w:sz w:val="22"/>
        </w:rPr>
      </w:pPr>
      <w:r>
        <w:rPr>
          <w:rFonts w:ascii="黑体" w:eastAsia="黑体" w:hAnsi="黑体" w:hint="eastAsia"/>
          <w:color w:val="0000FF"/>
          <w:sz w:val="22"/>
        </w:rPr>
        <w:t>3.2自动化处理与智能解译流程设计</w:t>
      </w:r>
    </w:p>
    <w:p w14:paraId="0B9FB77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完整的处理流程应该包含影像预处理、空三加密、正射影像生成、变化检测等环节，各个环节之间用标准化的数据接口来实现无缝对接。影像预处理阶段对辐射定标、镜头畸变校正、影像匀色等自动完成，消除由于传感器以及大气因素引起的辐射差异；空三加密阶段自动完成特征点匹配、粗差剔除、区域网平差，输出高精度外方位元素及加密点坐标；正射影像生成阶段结合DEM数据做微分纠正、影像镶嵌，输出地理编码DOM产</w:t>
      </w:r>
      <w:r>
        <w:rPr>
          <w:rFonts w:ascii="宋体" w:eastAsia="宋体" w:hAnsi="宋体" w:cs="宋体" w:hint="eastAsia"/>
          <w:b w:val="0"/>
          <w:bCs w:val="0"/>
          <w:color w:val="0000FF"/>
          <w:sz w:val="20"/>
          <w:szCs w:val="20"/>
          <w:lang w:eastAsia="zh-CN"/>
        </w:rPr>
        <w:t>品；变</w:t>
      </w:r>
      <w:r>
        <w:rPr>
          <w:rFonts w:ascii="宋体" w:eastAsia="宋体" w:hAnsi="宋体" w:cs="宋体" w:hint="eastAsia"/>
          <w:b w:val="0"/>
          <w:bCs w:val="0"/>
          <w:color w:val="0000FF"/>
          <w:sz w:val="20"/>
          <w:szCs w:val="20"/>
        </w:rPr>
        <w:t>化检测阶段自动执行多算法协同处理，输出变化图斑的位置、范围、类型等信息。</w:t>
      </w:r>
    </w:p>
    <w:p w14:paraId="78ADC97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智能解译能力的提高依靠算法模型的不断改进以及样本库的充实，</w:t>
      </w:r>
      <w:r>
        <w:rPr>
          <w:rFonts w:ascii="宋体" w:eastAsia="宋体" w:hAnsi="宋体" w:cs="宋体" w:hint="eastAsia"/>
          <w:b w:val="0"/>
          <w:bCs w:val="0"/>
          <w:color w:val="0000FF"/>
          <w:sz w:val="20"/>
          <w:szCs w:val="20"/>
          <w:lang w:eastAsia="zh-CN"/>
        </w:rPr>
        <w:t>因此</w:t>
      </w:r>
      <w:r>
        <w:rPr>
          <w:rFonts w:ascii="宋体" w:eastAsia="宋体" w:hAnsi="宋体" w:cs="宋体" w:hint="eastAsia"/>
          <w:b w:val="0"/>
          <w:bCs w:val="0"/>
          <w:color w:val="0000FF"/>
          <w:sz w:val="20"/>
          <w:szCs w:val="20"/>
          <w:lang w:val="en-US" w:eastAsia="zh-CN"/>
        </w:rPr>
        <w:t>要创</w:t>
      </w:r>
      <w:r>
        <w:rPr>
          <w:rFonts w:ascii="宋体" w:eastAsia="宋体" w:hAnsi="宋体" w:cs="宋体" w:hint="eastAsia"/>
          <w:b w:val="0"/>
          <w:bCs w:val="0"/>
          <w:color w:val="0000FF"/>
          <w:sz w:val="20"/>
          <w:szCs w:val="20"/>
        </w:rPr>
        <w:t>建起包含主要地类及变化类型标注样本的样本库，从而给深度学习模型的训练与验证赋予数据支持。样本库创建要重视多样性、代表性，包含各种地貌类型、各种季节、各种传感器获取的影像数据，从而提高模型的泛化能力。在解译流程中加入人机交互机制，对算法置信度低下的结果自动推送人工复核，在保证效率的同时保证成果质量</w:t>
      </w:r>
      <w:r>
        <w:rPr>
          <w:rFonts w:ascii="宋体" w:eastAsia="宋体" w:hAnsi="宋体" w:cs="宋体" w:hint="eastAsia"/>
          <w:b w:val="0"/>
          <w:bCs w:val="0"/>
          <w:color w:val="0000FF"/>
          <w:sz w:val="20"/>
          <w:szCs w:val="20"/>
          <w:vertAlign w:val="superscript"/>
          <w:lang w:val="en-US" w:eastAsia="zh-CN"/>
        </w:rPr>
        <w:t>[4]</w:t>
      </w:r>
      <w:r>
        <w:rPr>
          <w:rFonts w:ascii="宋体" w:eastAsia="宋体" w:hAnsi="宋体" w:cs="宋体" w:hint="eastAsia"/>
          <w:b w:val="0"/>
          <w:bCs w:val="0"/>
          <w:color w:val="0000FF"/>
          <w:sz w:val="20"/>
          <w:szCs w:val="20"/>
        </w:rPr>
        <w:t>。</w:t>
      </w:r>
    </w:p>
    <w:p w14:paraId="24C27A15">
      <w:pPr>
        <w:adjustRightInd w:val="0"/>
        <w:spacing w:before="40" w:after="20" w:line="360" w:lineRule="exact"/>
        <w:jc w:val="left"/>
        <w:rPr>
          <w:rFonts w:ascii="黑体" w:eastAsia="黑体" w:hAnsi="黑体" w:hint="eastAsia"/>
          <w:color w:val="0000FF"/>
          <w:sz w:val="22"/>
        </w:rPr>
      </w:pPr>
      <w:r>
        <w:rPr>
          <w:rFonts w:ascii="黑体" w:eastAsia="黑体" w:hAnsi="黑体" w:hint="eastAsia"/>
          <w:color w:val="0000FF"/>
          <w:sz w:val="22"/>
        </w:rPr>
        <w:t>3.3成果质量控制与应用效能提升路径</w:t>
      </w:r>
    </w:p>
    <w:p w14:paraId="6A7DF08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成果质量控制属于保证监测数据可靠性最后一道防线。应该创建起包含几何精度、属性精度以及逻辑一致性等各方面内容的质量评价体系。几何精度评价用检查点法，在测区均匀布设独立于平差计算的检查点，用影像量测坐标和实测坐标比较来计算平面和高程中误差，检查点数量应满足规范要求并均匀分布。属性精度评价用随机抽样的方式，对变化图斑的地类判定准确性的外业核实，统计正确率、漏检率。逻辑一致性评价就是对变化图斑和土地利用现状数据库空间关系进行检查，看图斑是否重叠、有缝隙等拓扑错误。</w:t>
      </w:r>
    </w:p>
    <w:p w14:paraId="3076942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rFonts w:ascii="宋体" w:eastAsia="宋体" w:hAnsi="宋体" w:cs="宋体" w:hint="eastAsia"/>
          <w:b w:val="0"/>
          <w:bCs w:val="0"/>
          <w:color w:val="0000FF"/>
          <w:sz w:val="20"/>
          <w:szCs w:val="20"/>
        </w:rPr>
      </w:pPr>
      <w:r>
        <w:rPr>
          <w:rFonts w:ascii="宋体" w:eastAsia="宋体" w:hAnsi="宋体" w:cs="宋体" w:hint="eastAsia"/>
          <w:b w:val="0"/>
          <w:bCs w:val="0"/>
          <w:color w:val="0000FF"/>
          <w:sz w:val="20"/>
          <w:szCs w:val="20"/>
        </w:rPr>
        <w:t>应用效能的提高要从数据共享、业务协同两方面着手推进</w:t>
      </w:r>
      <w:r>
        <w:rPr>
          <w:rFonts w:ascii="宋体" w:eastAsia="宋体" w:hAnsi="宋体" w:cs="宋体" w:hint="eastAsia"/>
          <w:b w:val="0"/>
          <w:bCs w:val="0"/>
          <w:color w:val="0000FF"/>
          <w:sz w:val="20"/>
          <w:szCs w:val="20"/>
          <w:lang w:eastAsia="zh-CN"/>
        </w:rPr>
        <w:t>，</w:t>
      </w:r>
      <w:r>
        <w:rPr>
          <w:rFonts w:ascii="宋体" w:eastAsia="宋体" w:hAnsi="宋体" w:cs="宋体" w:hint="eastAsia"/>
          <w:b w:val="0"/>
          <w:bCs w:val="0"/>
          <w:color w:val="0000FF"/>
          <w:sz w:val="20"/>
          <w:szCs w:val="20"/>
          <w:lang w:val="en-US" w:eastAsia="zh-CN"/>
        </w:rPr>
        <w:t>即创</w:t>
      </w:r>
      <w:r>
        <w:rPr>
          <w:rFonts w:ascii="宋体" w:eastAsia="宋体" w:hAnsi="宋体" w:cs="宋体" w:hint="eastAsia"/>
          <w:b w:val="0"/>
          <w:bCs w:val="0"/>
          <w:color w:val="0000FF"/>
          <w:sz w:val="20"/>
          <w:szCs w:val="20"/>
        </w:rPr>
        <w:t>建统一的监测数据管理平台，把无人机遥感影像、变化检测成果、土地利用现状数据等多源数据纳入统一管理，利用标准化的数据接口和服务接口，给自然资源、生态环境、农业农村等有关部门赋予数据共享服务，防止重复建设以及数据孤</w:t>
      </w:r>
      <w:r>
        <w:rPr>
          <w:rFonts w:ascii="宋体" w:eastAsia="宋体" w:hAnsi="宋体" w:cs="宋体" w:hint="eastAsia"/>
          <w:b w:val="0"/>
          <w:bCs w:val="0"/>
          <w:color w:val="0000FF"/>
          <w:sz w:val="20"/>
          <w:szCs w:val="20"/>
          <w:lang w:eastAsia="zh-CN"/>
        </w:rPr>
        <w:t>岛</w:t>
      </w:r>
      <w:r>
        <w:rPr>
          <w:rFonts w:ascii="宋体" w:eastAsia="宋体" w:hAnsi="宋体" w:cs="宋体" w:hint="eastAsia"/>
          <w:b w:val="0"/>
          <w:bCs w:val="0"/>
          <w:color w:val="0000FF"/>
          <w:sz w:val="20"/>
          <w:szCs w:val="20"/>
          <w:lang w:val="en-US" w:eastAsia="zh-CN"/>
        </w:rPr>
        <w:t>。二</w:t>
      </w:r>
      <w:r>
        <w:rPr>
          <w:rFonts w:ascii="宋体" w:eastAsia="宋体" w:hAnsi="宋体" w:cs="宋体" w:hint="eastAsia"/>
          <w:b w:val="0"/>
          <w:bCs w:val="0"/>
          <w:color w:val="0000FF"/>
          <w:sz w:val="20"/>
          <w:szCs w:val="20"/>
        </w:rPr>
        <w:t>是把动态监测成果</w:t>
      </w:r>
      <w:r>
        <w:rPr>
          <w:rFonts w:ascii="宋体" w:eastAsia="宋体" w:hAnsi="宋体" w:cs="宋体" w:hint="eastAsia"/>
          <w:b w:val="0"/>
          <w:bCs w:val="0"/>
          <w:color w:val="0000FF"/>
          <w:sz w:val="20"/>
          <w:szCs w:val="20"/>
          <w:lang w:eastAsia="zh-CN"/>
        </w:rPr>
        <w:t>同国土空间规划“一张</w:t>
      </w:r>
      <w:r>
        <w:rPr>
          <w:rFonts w:ascii="宋体" w:eastAsia="宋体" w:hAnsi="宋体" w:cs="宋体" w:hint="eastAsia"/>
          <w:b w:val="0"/>
          <w:bCs w:val="0"/>
          <w:color w:val="0000FF"/>
          <w:sz w:val="20"/>
          <w:szCs w:val="20"/>
        </w:rPr>
        <w:t>图”实施监督信息系统深度对接，让变化图斑可以自动推送、任务分发、核查反馈、销号管理，从而缩短从发现问题到处置问题的时间链。</w:t>
      </w:r>
    </w:p>
    <w:p w14:paraId="2AE310F2">
      <w:pPr>
        <w:adjustRightInd w:val="0"/>
        <w:spacing w:before="100" w:after="60" w:line="360" w:lineRule="exact"/>
        <w:jc w:val="left"/>
        <w:rPr>
          <w:rFonts w:ascii="黑体" w:eastAsia="黑体" w:hAnsi="黑体" w:hint="eastAsia"/>
          <w:color w:val="0000FF"/>
          <w:spacing w:val="-4"/>
          <w:sz w:val="24"/>
        </w:rPr>
      </w:pPr>
      <w:r>
        <w:rPr>
          <w:rFonts w:ascii="黑体" w:eastAsia="黑体" w:hAnsi="黑体" w:hint="eastAsia"/>
          <w:color w:val="0000FF"/>
          <w:spacing w:val="-4"/>
          <w:sz w:val="24"/>
        </w:rPr>
        <w:t>4结论</w:t>
      </w:r>
    </w:p>
    <w:p w14:paraId="32FC47D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40" w:lineRule="exact"/>
        <w:ind w:firstLine="400" w:firstLineChars="200"/>
        <w:textAlignment w:val="auto"/>
        <w:outlineLvl w:val="9"/>
        <w:rPr>
          <w:color w:val="0000FF"/>
        </w:rPr>
      </w:pPr>
      <w:r>
        <w:rPr>
          <w:rFonts w:ascii="宋体" w:eastAsia="宋体" w:hAnsi="宋体" w:cs="宋体" w:hint="eastAsia"/>
          <w:b w:val="0"/>
          <w:bCs w:val="0"/>
          <w:color w:val="0000FF"/>
          <w:sz w:val="20"/>
          <w:szCs w:val="20"/>
        </w:rPr>
        <w:t>无人机遥感依靠高分辨率、灵活机动、多传感器集成的技术特性，给国土空间规划动态监测赋予了精细化的数据获取途径，多传感器融合、空三精度控制和变化检测算法的协同改良，较好地改善了监测的自动化水准和识别精确度。就复杂地形适应性不足、跨部门标准不统一等问题而言，后续要推进边缘计算和机巢自动巡航技术的研发，健全行业标准和数据共享机制，扩大多源数据融合的深度和广度，给国土空间治理赋予更加稳固的技术支撑</w:t>
      </w:r>
      <w:r>
        <w:rPr>
          <w:rFonts w:ascii="宋体" w:eastAsia="宋体" w:hAnsi="宋体" w:hint="eastAsia"/>
          <w:color w:val="0000FF"/>
          <w:sz w:val="20"/>
        </w:rPr>
        <w:t>。</w:t>
      </w:r>
    </w:p>
    <w:p w14:paraId="0C22E219">
      <w:pPr>
        <w:adjustRightInd w:val="0"/>
        <w:spacing w:before="312" w:beforeLines="100" w:line="360" w:lineRule="exact"/>
        <w:jc w:val="center"/>
        <w:rPr>
          <w:rFonts w:ascii="黑体" w:eastAsia="黑体" w:hAnsi="黑体"/>
        </w:rPr>
        <w:sectPr>
          <w:type w:val="continuous"/>
          <w:pgSz w:w="11906" w:h="16838"/>
          <w:pgMar w:top="1440" w:right="1077" w:bottom="1440" w:left="1077" w:header="851" w:footer="992" w:gutter="0"/>
          <w:pgNumType w:fmt="numberInDash"/>
          <w:cols w:num="2" w:space="420"/>
          <w:docGrid w:type="lines" w:linePitch="312" w:charSpace="0"/>
        </w:sectPr>
      </w:pPr>
    </w:p>
    <w:p w14:paraId="1970D55D">
      <w:pPr>
        <w:spacing w:line="340" w:lineRule="exact"/>
        <w:rPr>
          <w:color w:val="FF0000"/>
        </w:rPr>
      </w:pPr>
    </w:p>
    <w:sectPr>
      <w:type w:val="continuous"/>
      <w:pgSz w:w="11906" w:h="16838"/>
      <w:pgMar w:top="1440" w:right="1077" w:bottom="1440" w:left="1077" w:header="851" w:footer="992" w:gutter="0"/>
      <w:pgNumType w:fmt="numberInDash"/>
      <w:cols w:num="1" w:space="425"/>
      <w:docGrid w:type="lines" w:linePitch="312"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employeeName" w:date="2026-09-30T14:31:47Z">
    <w:p w14:paraId="673FC67A">
      <w:r>
        <w:t>文章选题不符合本刊征稿范围，建议转投其他刊物，感谢支持！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73FC67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roman"/>
    <w:pitch w:val="default"/>
    <w:sig w:usb0="E00006FF" w:usb1="420024FF" w:usb2="02000000" w:usb3="00000000" w:csb0="2000019F" w:csb1="00000000"/>
  </w:font>
  <w:font w:name="MS Mincho">
    <w:altName w:val="MS UI Gothic"/>
    <w:panose1 w:val="02020609040205080304"/>
    <w:charset w:val="80"/>
    <w:family w:val="modern"/>
    <w:pitch w:val="default"/>
    <w:sig w:usb0="00000000" w:usb1="00000000" w:usb2="00000012" w:usb3="00000000" w:csb0="0002009F" w:csb1="00000000"/>
  </w:font>
  <w:font w:name="MS UI Gothic">
    <w:panose1 w:val="020B0600070205080204"/>
    <w:charset w:val="80"/>
    <w:family w:val="auto"/>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E5A9875">
    <w:pPr>
      <w:spacing w:line="240" w:lineRule="exact"/>
      <w:jc w:val="left"/>
      <w:rPr>
        <w:rFonts w:ascii="Calibri" w:hAnsi="Calibri" w:cs="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3652F92">
    <w:pPr>
      <w:spacing w:line="240" w:lineRule="exact"/>
      <w:jc w:val="right"/>
      <w:rPr>
        <w:rFonts w:ascii="Calibri" w:hAnsi="Calibri" w:cs="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372ADD6">
    <w:pPr>
      <w:snapToGrid w:val="0"/>
      <w:spacing w:line="240" w:lineRule="exact"/>
      <w:jc w:val="left"/>
      <w:rPr>
        <w:rFonts w:ascii="楷体" w:eastAsia="楷体" w:hAnsi="楷体" w:cs="Calibri"/>
        <w:sz w:val="18"/>
        <w:szCs w:val="18"/>
      </w:rPr>
    </w:pPr>
  </w:p>
  <w:p w14:paraId="34BD89AA">
    <w:pPr>
      <w:snapToGrid w:val="0"/>
      <w:spacing w:line="240" w:lineRule="exact"/>
      <w:jc w:val="left"/>
      <w:rPr>
        <w:rFonts w:ascii="楷体" w:eastAsia="楷体" w:hAnsi="楷体" w:cs="Calibri" w:hint="eastAsia"/>
        <w:sz w:val="18"/>
        <w:szCs w:val="18"/>
      </w:rPr>
    </w:pPr>
    <w:r>
      <w:rPr>
        <w:rFonts w:ascii="楷体" w:eastAsia="楷体" w:hAnsi="楷体" w:cs="Calibri" w:hint="eastAsia"/>
        <w:sz w:val="18"/>
        <w:szCs w:val="18"/>
      </w:rPr>
      <w:t>作者简介：热孜宛古丽·麦麦提依明（1989—），女，维吾尔族，新疆喀什地区人，硕士研究生学历，研究方向为土地规划，中级工程师，国土空间规划。</w:t>
    </w:r>
  </w:p>
  <w:p w14:paraId="2D3B8FB3">
    <w:pPr>
      <w:snapToGrid w:val="0"/>
      <w:spacing w:line="240" w:lineRule="exact"/>
      <w:jc w:val="left"/>
      <w:rPr>
        <w:rFonts w:ascii="楷体" w:eastAsia="楷体" w:hAnsi="楷体" w:cs="Calibri"/>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F4BA611">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中文科技期刊数据库（引文版）自然科学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B5BBF0B">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中文科技期刊数据库（引文版）自然科学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BAD155C">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中文科技期刊数据库（引文版）自然科学</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employeeName">
    <w15:presenceInfo w15:providerId="None" w15:userId="employeeNa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defaultTabStop w:val="420"/>
  <w:evenAndOddHeaders/>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0C0"/>
    <w:rsid w:val="00016334"/>
    <w:rsid w:val="000316AC"/>
    <w:rsid w:val="000A371F"/>
    <w:rsid w:val="000E63AB"/>
    <w:rsid w:val="00136C23"/>
    <w:rsid w:val="00150868"/>
    <w:rsid w:val="001A2DC2"/>
    <w:rsid w:val="0029408E"/>
    <w:rsid w:val="002D04A3"/>
    <w:rsid w:val="002E144F"/>
    <w:rsid w:val="00356387"/>
    <w:rsid w:val="003E4840"/>
    <w:rsid w:val="004A76D6"/>
    <w:rsid w:val="00607C68"/>
    <w:rsid w:val="006820C0"/>
    <w:rsid w:val="00694040"/>
    <w:rsid w:val="00851650"/>
    <w:rsid w:val="00926E3B"/>
    <w:rsid w:val="009C1518"/>
    <w:rsid w:val="009F1016"/>
    <w:rsid w:val="00AD4C91"/>
    <w:rsid w:val="00BA3443"/>
    <w:rsid w:val="00BF7075"/>
    <w:rsid w:val="00C10AA4"/>
    <w:rsid w:val="00C12C30"/>
    <w:rsid w:val="00C35DD8"/>
    <w:rsid w:val="00C503B0"/>
    <w:rsid w:val="00DD0B0B"/>
    <w:rsid w:val="00F2664C"/>
    <w:rsid w:val="00F9204A"/>
    <w:rsid w:val="050D6D37"/>
    <w:rsid w:val="146E6B13"/>
    <w:rsid w:val="19120495"/>
    <w:rsid w:val="1B3B69DE"/>
    <w:rsid w:val="1C324CBC"/>
    <w:rsid w:val="248D71C6"/>
    <w:rsid w:val="27BE6374"/>
    <w:rsid w:val="2B2358A3"/>
    <w:rsid w:val="2D5910A9"/>
    <w:rsid w:val="37405401"/>
    <w:rsid w:val="39821F64"/>
    <w:rsid w:val="49E95FC0"/>
    <w:rsid w:val="4CE10FB3"/>
    <w:rsid w:val="51787B27"/>
    <w:rsid w:val="52732D9E"/>
    <w:rsid w:val="541B7491"/>
    <w:rsid w:val="6B7600B7"/>
    <w:rsid w:val="72C1650C"/>
    <w:rsid w:val="777E6178"/>
    <w:rsid w:val="785E6D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qFormat="1"/>
    <w:lsdException w:name="header" w:semiHidden="0" w:uiPriority="0" w:unhideWhenUsed="0" w:qFormat="1"/>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qFormat="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0" w:qFormat="1"/>
    <w:lsdException w:name="annotation subject" w:uiPriority="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
    <w:qFormat/>
    <w:pPr>
      <w:keepNext/>
      <w:keepLines/>
      <w:spacing w:before="340" w:after="330" w:line="578" w:lineRule="auto"/>
      <w:outlineLvl w:val="0"/>
    </w:pPr>
    <w:rPr>
      <w:bCs/>
      <w:kern w:val="44"/>
      <w:sz w:val="44"/>
      <w:szCs w:val="44"/>
    </w:rPr>
  </w:style>
  <w:style w:type="paragraph" w:styleId="Heading2">
    <w:name w:val="heading 2"/>
    <w:basedOn w:val="Normal"/>
    <w:next w:val="Normal"/>
    <w:semiHidden/>
    <w:unhideWhenUsed/>
    <w:qFormat/>
    <w:pPr>
      <w:spacing w:beforeAutospacing="1" w:afterAutospacing="1"/>
      <w:jc w:val="left"/>
      <w:outlineLvl w:val="1"/>
    </w:pPr>
    <w:rPr>
      <w:rFonts w:ascii="宋体" w:eastAsia="宋体" w:hAnsi="宋体" w:cs="Times New Roman" w:hint="eastAsia"/>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宋体" w:eastAsia="宋体" w:hAnsi="宋体" w:cs="Times New Roman" w:hint="eastAsia"/>
      <w:bCs/>
      <w:kern w:val="0"/>
      <w:sz w:val="27"/>
      <w:szCs w:val="27"/>
    </w:rPr>
  </w:style>
  <w:style w:type="paragraph" w:styleId="Heading4">
    <w:name w:val="heading 4"/>
    <w:basedOn w:val="Normal"/>
    <w:next w:val="Normal"/>
    <w:semiHidden/>
    <w:unhideWhenUsed/>
    <w:qFormat/>
    <w:pPr>
      <w:spacing w:beforeAutospacing="1" w:afterAutospacing="1"/>
      <w:jc w:val="left"/>
      <w:outlineLvl w:val="3"/>
    </w:pPr>
    <w:rPr>
      <w:rFonts w:ascii="宋体" w:eastAsia="宋体" w:hAnsi="宋体" w:cs="Times New Roman" w:hint="eastAsia"/>
      <w:bCs/>
      <w:kern w:val="0"/>
      <w:sz w:val="24"/>
    </w:rPr>
  </w:style>
  <w:style w:type="character" w:default="1" w:styleId="DefaultParagraphFont">
    <w:name w:val="Default Paragraph Font"/>
    <w:uiPriority w:val="1"/>
    <w:semiHidden/>
    <w:unhideWhenUsed/>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link w:val="a1"/>
    <w:semiHidden/>
    <w:unhideWhenUsed/>
    <w:qFormat/>
    <w:pPr>
      <w:jc w:val="left"/>
    </w:pPr>
  </w:style>
  <w:style w:type="paragraph" w:styleId="BalloonText">
    <w:name w:val="Balloon Text"/>
    <w:basedOn w:val="Normal"/>
    <w:link w:val="a3"/>
    <w:semiHidden/>
    <w:unhideWhenUsed/>
    <w:qFormat/>
    <w:rPr>
      <w:sz w:val="18"/>
      <w:szCs w:val="18"/>
    </w:rPr>
  </w:style>
  <w:style w:type="paragraph" w:styleId="Header">
    <w:name w:val="header"/>
    <w:basedOn w:val="Normal"/>
    <w:link w:val="a"/>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semiHidden/>
    <w:unhideWhenUsed/>
    <w:qFormat/>
    <w:pPr>
      <w:spacing w:before="0" w:beforeAutospacing="1" w:after="0" w:afterAutospacing="1"/>
      <w:ind w:left="0" w:right="0"/>
      <w:jc w:val="left"/>
    </w:pPr>
    <w:rPr>
      <w:kern w:val="0"/>
      <w:sz w:val="24"/>
      <w:lang w:val="en-US" w:eastAsia="zh-CN" w:bidi="ar"/>
    </w:rPr>
  </w:style>
  <w:style w:type="paragraph" w:styleId="CommentSubject">
    <w:name w:val="annotation subject"/>
    <w:basedOn w:val="CommentText"/>
    <w:next w:val="CommentText"/>
    <w:link w:val="a2"/>
    <w:semiHidden/>
    <w:unhideWhenUsed/>
    <w:qFormat/>
    <w:rPr>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style>
  <w:style w:type="character" w:styleId="CommentReference">
    <w:name w:val="annotation reference"/>
    <w:basedOn w:val="DefaultParagraphFont"/>
    <w:semiHidden/>
    <w:unhideWhenUsed/>
    <w:qFormat/>
    <w:rPr>
      <w:sz w:val="21"/>
      <w:szCs w:val="21"/>
    </w:rPr>
  </w:style>
  <w:style w:type="character" w:customStyle="1" w:styleId="a">
    <w:name w:val="页眉 字符"/>
    <w:basedOn w:val="DefaultParagraphFont"/>
    <w:link w:val="Header"/>
    <w:qFormat/>
    <w:rPr>
      <w:rFonts w:asciiTheme="minorHAnsi" w:eastAsiaTheme="minorEastAsia" w:hAnsiTheme="minorHAnsi" w:cstheme="minorBidi"/>
      <w:kern w:val="2"/>
      <w:sz w:val="18"/>
      <w:szCs w:val="18"/>
    </w:rPr>
  </w:style>
  <w:style w:type="character" w:customStyle="1" w:styleId="a0">
    <w:name w:val="页脚 字符"/>
    <w:basedOn w:val="DefaultParagraphFont"/>
    <w:qFormat/>
    <w:rPr>
      <w:rFonts w:asciiTheme="minorHAnsi" w:eastAsiaTheme="minorEastAsia" w:hAnsiTheme="minorHAnsi" w:cstheme="minorBidi"/>
      <w:kern w:val="2"/>
      <w:sz w:val="18"/>
      <w:szCs w:val="18"/>
    </w:rPr>
  </w:style>
  <w:style w:type="character" w:customStyle="1" w:styleId="1">
    <w:name w:val="标题 1 字符"/>
    <w:basedOn w:val="DefaultParagraphFont"/>
    <w:link w:val="Heading1"/>
    <w:qFormat/>
    <w:rPr>
      <w:rFonts w:asciiTheme="minorHAnsi" w:eastAsiaTheme="minorEastAsia" w:hAnsiTheme="minorHAnsi" w:cstheme="minorBidi"/>
      <w:bCs/>
      <w:kern w:val="44"/>
      <w:sz w:val="44"/>
      <w:szCs w:val="44"/>
    </w:rPr>
  </w:style>
  <w:style w:type="character" w:customStyle="1" w:styleId="a1">
    <w:name w:val="批注文字 字符"/>
    <w:basedOn w:val="DefaultParagraphFont"/>
    <w:link w:val="CommentText"/>
    <w:semiHidden/>
    <w:qFormat/>
    <w:rPr>
      <w:rFonts w:asciiTheme="minorHAnsi" w:eastAsiaTheme="minorEastAsia" w:hAnsiTheme="minorHAnsi" w:cstheme="minorBidi"/>
      <w:kern w:val="2"/>
      <w:sz w:val="21"/>
      <w:szCs w:val="24"/>
    </w:rPr>
  </w:style>
  <w:style w:type="character" w:customStyle="1" w:styleId="a2">
    <w:name w:val="批注主题 字符"/>
    <w:basedOn w:val="a1"/>
    <w:link w:val="CommentSubject"/>
    <w:semiHidden/>
    <w:qFormat/>
    <w:rPr>
      <w:rFonts w:asciiTheme="minorHAnsi" w:eastAsiaTheme="minorEastAsia" w:hAnsiTheme="minorHAnsi" w:cstheme="minorBidi"/>
      <w:bCs/>
      <w:kern w:val="2"/>
      <w:sz w:val="21"/>
      <w:szCs w:val="24"/>
    </w:rPr>
  </w:style>
  <w:style w:type="paragraph" w:customStyle="1" w:styleId="10">
    <w:name w:val="修订1"/>
    <w:hidden/>
    <w:uiPriority w:val="99"/>
    <w:unhideWhenUsed/>
    <w:qFormat/>
    <w:rPr>
      <w:rFonts w:asciiTheme="minorHAnsi" w:eastAsiaTheme="minorEastAsia" w:hAnsiTheme="minorHAnsi" w:cstheme="minorBidi"/>
      <w:kern w:val="2"/>
      <w:sz w:val="21"/>
      <w:szCs w:val="24"/>
      <w:lang w:val="en-US" w:eastAsia="zh-CN" w:bidi="ar-SA"/>
    </w:rPr>
  </w:style>
  <w:style w:type="character" w:customStyle="1" w:styleId="a3">
    <w:name w:val="批注框文本 字符"/>
    <w:basedOn w:val="DefaultParagraphFont"/>
    <w:link w:val="BalloonText"/>
    <w:semiHidden/>
    <w:qFormat/>
    <w:rPr>
      <w:rFonts w:asciiTheme="minorHAnsi" w:eastAsiaTheme="minorEastAsia" w:hAnsiTheme="minorHAnsi" w:cstheme="minorBidi"/>
      <w:kern w:val="2"/>
      <w:sz w:val="18"/>
      <w:szCs w:val="18"/>
    </w:rPr>
  </w:style>
  <w:style w:type="paragraph" w:customStyle="1" w:styleId="2">
    <w:name w:val="修订2"/>
    <w:hidden/>
    <w:uiPriority w:val="99"/>
    <w:semiHidden/>
    <w:qFormat/>
    <w:rPr>
      <w:rFonts w:asciiTheme="minorHAnsi" w:eastAsiaTheme="minorEastAsia" w:hAnsiTheme="minorHAnsi" w:cstheme="minorBidi"/>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1/relationships/commentsExtended" Target="commentsExtended.xml" /><Relationship Id="rId6" Type="http://schemas.openxmlformats.org/officeDocument/2006/relationships/comments" Target="comment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a96a6c6e-fce7-403b-b94f-6e8a7e82cbed</errorID>
      <errorWord>;</errorWord>
      <group>L1_Format</group>
      <groupName>格式问题</groupName>
      <ability>L2_HalfPunc_CN</ability>
      <abilityName>全半角问题</abilityName>
      <candidateList>
        <item>；</item>
      </candidateList>
      <explain>文本全半角错误。</explain>
      <paraID>5A600166</paraID>
      <start>3</start>
      <end>4</end>
      <status>unmodified</status>
      <modifiedWord/>
      <trackRevisions>false</trackRevisions>
    </reviewItem>
    <reviewItem>
      <errorID>f04b4c05-cf0c-429f-bac1-4fa2213644c6</errorID>
      <errorWord>"</errorWord>
      <group>L1_Format</group>
      <groupName>格式问题</groupName>
      <ability>L2_HalfPunc_CN</ability>
      <abilityName>全半角问题</abilityName>
      <candidateList>
        <item>“</item>
      </candidateList>
      <explain>文本全半角错误。</explain>
      <paraID>2CFD81EA</paraID>
      <start>16</start>
      <end>17</end>
      <status>modified</status>
      <modifiedWord>“</modifiedWord>
      <trackRevisions>false</trackRevisions>
    </reviewItem>
    <reviewItem>
      <errorID>642c35f6-e631-4bf1-b501-93a41532c78c</errorID>
      <errorWord>"</errorWord>
      <group>L1_Format</group>
      <groupName>格式问题</groupName>
      <ability>L2_HalfPunc_CN</ability>
      <abilityName>全半角问题</abilityName>
      <candidateList>
        <item>”</item>
      </candidateList>
      <explain>文本全半角错误。</explain>
      <paraID>2CFD81EA</paraID>
      <start>21</start>
      <end>22</end>
      <status>modified</status>
      <modifiedWord>”</modifiedWord>
      <trackRevisions>false</trackRevisions>
    </reviewItem>
    <reviewItem>
      <errorID>c30cf1ea-6f84-4053-a8d3-b13e969263ad</errorID>
      <errorWord>"</errorWord>
      <group>L1_Format</group>
      <groupName>格式问题</groupName>
      <ability>L2_HalfPunc_CN</ability>
      <abilityName>全半角问题</abilityName>
      <candidateList>
        <item>“</item>
      </candidateList>
      <explain>文本全半角错误。</explain>
      <paraID>767A8F66</paraID>
      <start>93</start>
      <end>94</end>
      <status>modified</status>
      <modifiedWord>“</modifiedWord>
      <trackRevisions>false</trackRevisions>
    </reviewItem>
    <reviewItem>
      <errorID>aff5253b-6dee-4c47-9dcf-5e5fa3f1cdfa</errorID>
      <errorWord>"</errorWord>
      <group>L1_Format</group>
      <groupName>格式问题</groupName>
      <ability>L2_HalfPunc_CN</ability>
      <abilityName>全半角问题</abilityName>
      <candidateList>
        <item>”</item>
      </candidateList>
      <explain>文本全半角错误。</explain>
      <paraID>767A8F66</paraID>
      <start>97</start>
      <end>98</end>
      <status>modified</status>
      <modifiedWord>”</modifiedWord>
      <trackRevisions>false</trackRevisions>
    </reviewItem>
    <reviewItem>
      <errorID>708b6d5e-fa27-4aca-8a70-0a388b144b9b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2395533F</paraID>
      <start>24</start>
      <end>25</end>
      <status>ignored</status>
      <modifiedWord/>
      <trackRevisions>false</trackRevisions>
    </reviewItem>
    <reviewItem>
      <errorID>4c0529c4-210f-452c-b961-97d60035c3e9</errorID>
      <errorWord>（</errorWord>
      <group>L1_Format</group>
      <groupName>格式问题</groupName>
      <ability>L2_HalfPunc_CN</ability>
      <abilityName>全半角问题</abilityName>
      <candidateList>
        <item>(</item>
      </candidateList>
      <explain>文本全半角错误。</explain>
      <paraID>2395533F</paraID>
      <start>36</start>
      <end>37</end>
      <status>ignored</status>
      <modifiedWord/>
      <trackRevisions>false</trackRevisions>
    </reviewItem>
    <reviewItem>
      <errorID>28ee6534-1738-43d3-b732-75379cc8ca08</errorID>
      <errorWord>）</errorWord>
      <group>L1_Format</group>
      <groupName>格式问题</groupName>
      <ability>L2_HalfPunc_CN</ability>
      <abilityName>全半角问题</abilityName>
      <candidateList>
        <item>)</item>
      </candidateList>
      <explain>文本全半角错误。</explain>
      <paraID>2395533F</paraID>
      <start>38</start>
      <end>39</end>
      <status>ignored</status>
      <modifiedWord/>
      <trackRevisions>false</trackRevisions>
    </reviewItem>
    <reviewItem>
      <errorID>026fc4c0-069e-4738-81d8-6f6a12e6819c</errorID>
      <errorWord>（</errorWord>
      <group>L1_Format</group>
      <groupName>格式问题</groupName>
      <ability>L2_HalfPunc_CN</ability>
      <abilityName>全半角问题</abilityName>
      <candidateList>
        <item>(</item>
      </candidateList>
      <explain>文本全半角错误。</explain>
      <paraID>7EDFF8BC</paraID>
      <start>25</start>
      <end>26</end>
      <status>ignored</status>
      <modifiedWord/>
      <trackRevisions>false</trackRevisions>
    </reviewItem>
    <reviewItem>
      <errorID>db052de2-bb29-41ea-9095-2d1da90636f9</errorID>
      <errorWord>）</errorWord>
      <group>L1_Format</group>
      <groupName>格式问题</groupName>
      <ability>L2_HalfPunc_CN</ability>
      <abilityName>全半角问题</abilityName>
      <candidateList>
        <item>)</item>
      </candidateList>
      <explain>文本全半角错误。</explain>
      <paraID>7EDFF8BC</paraID>
      <start>27</start>
      <end>28</end>
      <status>ignored</status>
      <modifiedWord/>
      <trackRevisions>false</trackRevisions>
    </reviewItem>
    <reviewItem>
      <errorID>af19c653-e9b3-4158-8922-9aaf451f3314</errorID>
      <errorWord>)</errorWord>
      <group>L1_Format</group>
      <groupName>格式问题</groupName>
      <ability>L2_HalfPunc_CN</ability>
      <abilityName>全半角问题</abilityName>
      <candidateList>
        <item>）</item>
      </candidateList>
      <explain>文本全半角错误。</explain>
      <paraID>6B429C4E</paraID>
      <start>102</start>
      <end>103</end>
      <status>ignored</status>
      <modifiedWord/>
      <trackRevisions>false</trackRevisions>
    </reviewItem>
    <reviewItem>
      <errorID>c7db17d4-ab05-4c81-9226-77531139b6b9</errorID>
      <errorWord>"</errorWord>
      <group>L1_Format</group>
      <groupName>格式问题</groupName>
      <ability>L2_HalfPunc_CN</ability>
      <abilityName>全半角问题</abilityName>
      <candidateList>
        <item>“</item>
      </candidateList>
      <explain>文本全半角错误。</explain>
      <paraID>6B429C4E</paraID>
      <start>218</start>
      <end>219</end>
      <status>modified</status>
      <modifiedWord>“</modifiedWord>
      <trackRevisions>false</trackRevisions>
    </reviewItem>
    <reviewItem>
      <errorID>ae75e6a9-eed3-446f-bed8-1090a59e21db</errorID>
      <errorWord>"</errorWord>
      <group>L1_Format</group>
      <groupName>格式问题</groupName>
      <ability>L2_HalfPunc_CN</ability>
      <abilityName>全半角问题</abilityName>
      <candidateList>
        <item>”</item>
      </candidateList>
      <explain>文本全半角错误。</explain>
      <paraID>6B429C4E</paraID>
      <start>222</start>
      <end>223</end>
      <status>modified</status>
      <modifiedWord>”</modifiedWord>
      <trackRevisions>false</trackRevisions>
    </reviewItem>
    <reviewItem>
      <errorID>3502f2a3-808e-4a52-9f7b-447cb3faf1c4</errorID>
      <errorWord>国土空间规划"一张图"</errorWord>
      <group>L1_Political</group>
      <groupName>政治性问题</groupName>
      <ability>L2_Keyword</ability>
      <abilityName>固定表述</abilityName>
      <candidateList>
        <item>国土空间规划“一张图”</item>
      </candidateList>
      <explain>注意检查当前固定表述标点是否使用规范。</explain>
      <paraID>17EA3C58</paraID>
      <start>42</start>
      <end>53</end>
      <status>modified</status>
      <modifiedWord>国土空间规划“一张图”</modifiedWord>
      <trackRevisions>false</trackRevisions>
    </reviewItem>
    <reviewItem>
      <errorID>6f2011fc-8ab4-4451-98d4-2c502e31d1d1</errorID>
      <errorWord>"</errorWord>
      <group>L1_Format</group>
      <groupName>格式问题</groupName>
      <ability>L2_HalfPunc_CN</ability>
      <abilityName>全半角问题</abilityName>
      <candidateList>
        <item>“</item>
      </candidateList>
      <explain>文本全半角错误。</explain>
      <paraID>6B9EDAED</paraID>
      <start>8</start>
      <end>9</end>
      <status>modified</status>
      <modifiedWord>“</modifiedWord>
      <trackRevisions>false</trackRevisions>
    </reviewItem>
    <reviewItem>
      <errorID>98f8aad0-34f0-4176-8627-49f5aedb9ab9</errorID>
      <errorWord>"</errorWord>
      <group>L1_Format</group>
      <groupName>格式问题</groupName>
      <ability>L2_HalfPunc_CN</ability>
      <abilityName>全半角问题</abilityName>
      <candidateList>
        <item>”</item>
      </candidateList>
      <explain>文本全半角错误。</explain>
      <paraID>6B9EDAED</paraID>
      <start>12</start>
      <end>13</end>
      <status>modified</status>
      <modifiedWord>”</modifiedWord>
      <trackRevisions>false</trackRevisions>
    </reviewItem>
    <reviewItem>
      <errorID>99c26474-b9be-44b2-a1d0-9b8f7132e85e</errorID>
      <errorWord>"</errorWord>
      <group>L1_Format</group>
      <groupName>格式问题</groupName>
      <ability>L2_HalfPunc_CN</ability>
      <abilityName>全半角问题</abilityName>
      <candidateList>
        <item>“</item>
      </candidateList>
      <explain>文本全半角错误。</explain>
      <paraID>6B9EDAED</paraID>
      <start>13</start>
      <end>14</end>
      <status>modified</status>
      <modifiedWord>“</modifiedWord>
      <trackRevisions>false</trackRevisions>
    </reviewItem>
    <reviewItem>
      <errorID>1fdec157-a527-470e-868e-739452b13301</errorID>
      <errorWord>"</errorWord>
      <group>L1_Format</group>
      <groupName>格式问题</groupName>
      <ability>L2_HalfPunc_CN</ability>
      <abilityName>全半角问题</abilityName>
      <candidateList>
        <item>”</item>
      </candidateList>
      <explain>文本全半角错误。</explain>
      <paraID>6B9EDAED</paraID>
      <start>17</start>
      <end>18</end>
      <status>modified</status>
      <modifiedWord>”</modifiedWord>
      <trackRevisions>false</trackRevisions>
    </reviewItem>
    <reviewItem>
      <errorID>14ff3a75-3ac9-454a-8914-590176cb8855</errorID>
      <errorWord>耕地"非农化"</errorWord>
      <group>L1_Political</group>
      <groupName>政治性问题</groupName>
      <ability>L2_Keyword</ability>
      <abilityName>固定表述</abilityName>
      <candidateList>
        <item>耕地“非农化”</item>
      </candidateList>
      <explain>注意检查当前固定表述标点是否使用规范。</explain>
      <paraID>1CE6778C</paraID>
      <start>36</start>
      <end>43</end>
      <status>modified</status>
      <modifiedWord>耕地“非农化”</modifiedWord>
      <trackRevisions>false</trackRevisions>
    </reviewItem>
    <reviewItem>
      <errorID>15bea767-934b-4463-8dff-1da1d1cf9817</errorID>
      <errorWord>"</errorWord>
      <group>L1_Format</group>
      <groupName>格式问题</groupName>
      <ability>L2_HalfPunc_CN</ability>
      <abilityName>全半角问题</abilityName>
      <candidateList>
        <item>“</item>
      </candidateList>
      <explain>文本全半角错误。</explain>
      <paraID>1CE6778C</paraID>
      <start>43</start>
      <end>44</end>
      <status>modified</status>
      <modifiedWord>“</modifiedWord>
      <trackRevisions>false</trackRevisions>
    </reviewItem>
    <reviewItem>
      <errorID>35a2c9b6-8947-443b-906a-96ff66a5ff51</errorID>
      <errorWord>"</errorWord>
      <group>L1_Format</group>
      <groupName>格式问题</groupName>
      <ability>L2_HalfPunc_CN</ability>
      <abilityName>全半角问题</abilityName>
      <candidateList>
        <item>”</item>
      </candidateList>
      <explain>文本全半角错误。</explain>
      <paraID>1CE6778C</paraID>
      <start>47</start>
      <end>48</end>
      <status>modified</status>
      <modifiedWord>”</modifiedWord>
      <trackRevisions>false</trackRevisions>
    </reviewItem>
    <reviewItem>
      <errorID>b6735e32-bb8e-43d5-b846-f7ddcbbb1f9b</errorID>
      <errorWord>"</errorWord>
      <group>L1_Format</group>
      <groupName>格式问题</groupName>
      <ability>L2_HalfPunc_CN</ability>
      <abilityName>全半角问题</abilityName>
      <candidateList>
        <item>“</item>
      </candidateList>
      <explain>文本全半角错误。</explain>
      <paraID>1CE6778C</paraID>
      <start>63</start>
      <end>64</end>
      <status>modified</status>
      <modifiedWord>“</modifiedWord>
      <trackRevisions>false</trackRevisions>
    </reviewItem>
    <reviewItem>
      <errorID>7ef79216-6306-4bad-813c-b92e2df7fcc3</errorID>
      <errorWord>"</errorWord>
      <group>L1_Format</group>
      <groupName>格式问题</groupName>
      <ability>L2_HalfPunc_CN</ability>
      <abilityName>全半角问题</abilityName>
      <candidateList>
        <item>”</item>
      </candidateList>
      <explain>文本全半角错误。</explain>
      <paraID>1CE6778C</paraID>
      <start>73</start>
      <end>74</end>
      <status>modified</status>
      <modifiedWord>”</modifiedWord>
      <trackRevisions>false</trackRevisions>
    </reviewItem>
    <reviewItem>
      <errorID>944d52ed-b830-4d31-898c-ea0843c7a3c6</errorID>
      <errorWord>"</errorWord>
      <group>L1_Format</group>
      <groupName>格式问题</groupName>
      <ability>L2_HalfPunc_CN</ability>
      <abilityName>全半角问题</abilityName>
      <candidateList>
        <item>“</item>
      </candidateList>
      <explain>文本全半角错误。</explain>
      <paraID>1CE6778C</paraID>
      <start>131</start>
      <end>132</end>
      <status>modified</status>
      <modifiedWord>“</modifiedWord>
      <trackRevisions>false</trackRevisions>
    </reviewItem>
    <reviewItem>
      <errorID>fcc72903-be1a-40b6-bc38-b2af06b97140</errorID>
      <errorWord>"</errorWord>
      <group>L1_Format</group>
      <groupName>格式问题</groupName>
      <ability>L2_HalfPunc_CN</ability>
      <abilityName>全半角问题</abilityName>
      <candidateList>
        <item>”</item>
      </candidateList>
      <explain>文本全半角错误。</explain>
      <paraID>1CE6778C</paraID>
      <start>135</start>
      <end>136</end>
      <status>modified</status>
      <modifiedWord>”</modifiedWord>
      <trackRevisions>false</trackRevisions>
    </reviewItem>
    <reviewItem>
      <errorID>5e7d734e-6893-40ea-8af0-1d68618dd05e</errorID>
      <errorWord>"</errorWord>
      <group>L1_Format</group>
      <groupName>格式问题</groupName>
      <ability>L2_HalfPunc_CN</ability>
      <abilityName>全半角问题</abilityName>
      <candidateList>
        <item>“</item>
      </candidateList>
      <explain>文本全半角错误。</explain>
      <paraID>7679B39C</paraID>
      <start>76</start>
      <end>77</end>
      <status>modified</status>
      <modifiedWord>“</modifiedWord>
      <trackRevisions>false</trackRevisions>
    </reviewItem>
    <reviewItem>
      <errorID>4efa8e61-c242-42ec-a127-042b06ae0583</errorID>
      <errorWord>"</errorWord>
      <group>L1_Format</group>
      <groupName>格式问题</groupName>
      <ability>L2_HalfPunc_CN</ability>
      <abilityName>全半角问题</abilityName>
      <candidateList>
        <item>”</item>
      </candidateList>
      <explain>文本全半角错误。</explain>
      <paraID>7679B39C</paraID>
      <start>81</start>
      <end>82</end>
      <status>modified</status>
      <modifiedWord>”</modifiedWord>
      <trackRevisions>false</trackRevisions>
    </reviewItem>
    <reviewItem>
      <errorID>7be078ae-9c39-4df8-8a8e-0cec59599aad</errorID>
      <errorWord>"</errorWord>
      <group>L1_Format</group>
      <groupName>格式问题</groupName>
      <ability>L2_HalfPunc_CN</ability>
      <abilityName>全半角问题</abilityName>
      <candidateList>
        <item>“</item>
      </candidateList>
      <explain>文本全半角错误。</explain>
      <paraID>1CF02B46</paraID>
      <start>94</start>
      <end>95</end>
      <status>modified</status>
      <modifiedWord>“</modifiedWord>
      <trackRevisions>false</trackRevisions>
    </reviewItem>
    <reviewItem>
      <errorID>a06fb81d-c59c-475a-9597-f68e2b0f349e</errorID>
      <errorWord>"</errorWord>
      <group>L1_Format</group>
      <groupName>格式问题</groupName>
      <ability>L2_HalfPunc_CN</ability>
      <abilityName>全半角问题</abilityName>
      <candidateList>
        <item>”</item>
      </candidateList>
      <explain>文本全半角错误。</explain>
      <paraID>1CF02B46</paraID>
      <start>104</start>
      <end>105</end>
      <status>modified</status>
      <modifiedWord>”</modifiedWord>
      <trackRevisions>false</trackRevisions>
    </reviewItem>
    <reviewItem>
      <errorID>79270418-3455-42ce-b650-79fc9927d598</errorID>
      <errorWord>~</errorWord>
      <group>L1_Format</group>
      <groupName>格式问题</groupName>
      <ability>L2_HalfPunc_CN</ability>
      <abilityName>全半角问题</abilityName>
      <candidateList>
        <item>～</item>
      </candidateList>
      <explain>文本全半角错误。</explain>
      <paraID>1CF02B46</paraID>
      <start>244</start>
      <end>245</end>
      <status>modified</status>
      <modifiedWord>～</modifiedWord>
      <trackRevisions>false</trackRevisions>
    </reviewItem>
    <reviewItem>
      <errorID>76538100-e7be-4f01-a974-61d5db5456db</errorID>
      <errorWord>"</errorWord>
      <group>L1_Format</group>
      <groupName>格式问题</groupName>
      <ability>L2_HalfPunc_CN</ability>
      <abilityName>全半角问题</abilityName>
      <candidateList>
        <item>“</item>
      </candidateList>
      <explain>文本全半角错误。</explain>
      <paraID>7C131BC4</paraID>
      <start>38</start>
      <end>39</end>
      <status>modified</status>
      <modifiedWord>“</modifiedWord>
      <trackRevisions>false</trackRevisions>
    </reviewItem>
    <reviewItem>
      <errorID>185e60a2-337c-48b7-8b54-0da6b4f88c44</errorID>
      <errorWord>"</errorWord>
      <group>L1_Format</group>
      <groupName>格式问题</groupName>
      <ability>L2_HalfPunc_CN</ability>
      <abilityName>全半角问题</abilityName>
      <candidateList>
        <item>”</item>
      </candidateList>
      <explain>文本全半角错误。</explain>
      <paraID>7C131BC4</paraID>
      <start>69</start>
      <end>70</end>
      <status>modified</status>
      <modifiedWord>”</modifiedWord>
      <trackRevisions>false</trackRevisions>
    </reviewItem>
    <reviewItem>
      <errorID>db8cf092-2ac1-4b2a-9ba8-a973af651ce2</errorID>
      <errorWord>~</errorWord>
      <group>L1_Format</group>
      <groupName>格式问题</groupName>
      <ability>L2_HalfPunc_CN</ability>
      <abilityName>全半角问题</abilityName>
      <candidateList>
        <item>～</item>
      </candidateList>
      <explain>文本全半角错误。</explain>
      <paraID>35C7C47F</paraID>
      <start>72</start>
      <end>73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34494ED-E733-4813-88A2-35FBBB80FF5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4484</Words>
  <Characters>5008</Characters>
  <Application>Microsoft Office Word</Application>
  <DocSecurity>0</DocSecurity>
  <Lines>36</Lines>
  <Paragraphs>10</Paragraphs>
  <ScaleCrop>false</ScaleCrop>
  <Company>Microsoft</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39687</dc:creator>
  <cp:lastModifiedBy>Resurgam</cp:lastModifiedBy>
  <cp:revision>2</cp:revision>
  <dcterms:created xsi:type="dcterms:W3CDTF">2026-09-20T04:47:00Z</dcterms:created>
  <dcterms:modified xsi:type="dcterms:W3CDTF">2026-10-10T07:41:53Z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CDA772B861734C07AB8D09D678F394D6_13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