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D5031C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sz w:val="21"/>
          <w:szCs w:val="21"/>
        </w:rPr>
      </w:pPr>
      <w:bookmarkStart w:id="0" w:name="_GoBack"/>
      <w:bookmarkEnd w:id="0"/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4.1 量化评估：土壤侵蚀模数显著回落</w:t>
      </w:r>
    </w:p>
    <w:p w14:paraId="19D1457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  <w:t>土壤侵蚀模数是评价区域水土流失强度的主要量度指标，它的变动情况可以体现防治措施的成效。施工期采用临时苫盖、沉砂拦挡和及时支护相结合的方式，使项目区侵蚀模数控制在可接受范围内，没有出现超过防治标准的剧烈侵蚀现象。进入运营期以后，由于植被覆盖率逐渐提高、表土结构得到自然改善，土壤侵蚀模数不断下降，最后达到区域背景值以下，水土流失治理率达到95%以上，满足国家水土保持一级防治标准的量化要求。</w:t>
      </w:r>
    </w:p>
    <w:p w14:paraId="70CB2BE2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4.2 结构评估：工程设施安全有效保障</w:t>
      </w:r>
    </w:p>
    <w:p w14:paraId="3CCBD47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  <w:t>工程设施结构稳定性是山地光伏电站长期安全运行的前提条件，排水系统和边坡加固措施的配置效果要从设施安全角度进行检验。系统化的截排水网络可以拦截坡面径流，减小水流对坡脚和基础的淘刷作用，边坡支护措施可以约束坡面土体的位移趋势，降低沟壑扩张和边坡滑塌的发生概率。光伏支架基础在排水和防护措施的共同作用下不会受到集中冲刷，桩基外露和基础不均匀沉降的风险得到控制，升压站区和道路区的防护体系也大大降低了地质灾害隐患，电站整体结构安全稳定性得到保证。</w:t>
      </w:r>
    </w:p>
    <w:p w14:paraId="3633B08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4.3 生态评估：区域生境功能持续恢复</w:t>
      </w:r>
    </w:p>
    <w:p w14:paraId="222E4A3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  <w:t>区域生态系统自我调节能力的高低是由地表覆盖、土壤结构、物种多样性这三个方面综合恢复的程度来决定的，生态修复措施的效果要从生境功能角度进行评价。表土剥离回覆和植被恢复措施实施之后，项目区植被覆盖率逐渐回升到40%以上，土壤有机质和团粒结构得到改善，石漠化扩展的趋势被有效遏制。板下区域生态修复形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  <w:lang w:eastAsia="zh-CN"/>
        </w:rPr>
        <w:t>成的</w:t>
      </w: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  <w:t>是“板上发电、板下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  <w:lang w:eastAsia="zh-CN"/>
        </w:rPr>
        <w:t>修</w:t>
      </w: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  <w:t>复”的空间协同格局，本地草灌物种的配置促进了植物群落的自然演替，区域小气候和水文循环条件逐步改善，光伏开发和生态保护之间的协调性不断增强。</w:t>
      </w:r>
    </w:p>
    <w:p w14:paraId="1AC42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sz w:val="21"/>
          <w:szCs w:val="21"/>
          <w:lang w:val="en-US" w:eastAsia="zh-CN"/>
        </w:rPr>
        <w:t>5</w:t>
      </w:r>
      <w:r>
        <w:rPr>
          <w:rFonts w:ascii="Times New Roman" w:eastAsia="宋体" w:hAnsi="Times New Roman" w:cs="Times New Roman" w:hint="default"/>
          <w:b/>
          <w:bCs/>
          <w:sz w:val="21"/>
          <w:szCs w:val="21"/>
        </w:rPr>
        <w:t>结语</w:t>
      </w:r>
    </w:p>
    <w:p w14:paraId="677543C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sz w:val="21"/>
          <w:szCs w:val="21"/>
        </w:rPr>
        <w:t>综上所述，山地光伏发电项目水土流失是地形脆弱性、施工扰动和暴雨外营共同作用的结果，其时空分布具有明显的阶段性、分区性特点，防治工作要贯穿项目全过程并实现措施的精准配置。未来可以将物联网实时监测和无人机遥感巡检技术结合起来，创建起水土流失动态预警和自适应调节体系，探究不同气候区以及岩性状况下的防治措施优化组合，从而给山地光伏项目绿色可持续开发赋予更加细致的技术支持。</w:t>
      </w:r>
    </w:p>
    <w:p w14:paraId="06D2050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5A55B4"/>
    <w:rsid w:val="1ECB235E"/>
    <w:rsid w:val="24A81A41"/>
    <w:rsid w:val="3F620E8B"/>
    <w:rsid w:val="4A211DC9"/>
    <w:rsid w:val="4BA536A3"/>
    <w:rsid w:val="6A244C92"/>
    <w:rsid w:val="6C4625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5c2b06d5-8b1a-436e-9f70-fa8d1d5b0f22</errorID>
      <errorWord>沉砂池</errorWord>
      <group>L1_Word</group>
      <groupName>字词问题</groupName>
      <ability>L2_Typo</ability>
      <abilityName>字词错误</abilityName>
      <candidateList>
        <item>沉沙池</item>
      </candidateList>
      <explain>存在发音相同字词的误用。</explain>
      <paraID>24EA4870</paraID>
      <start>490</start>
      <end>493</end>
      <status>ignored</status>
      <modifiedWord/>
      <trackRevisions>false</trackRevisions>
    </reviewItem>
    <reviewItem>
      <errorID>9df76222-6498-4d08-84f6-ad818a20f1dc</errorID>
      <errorWord>区域小</errorWord>
      <group>L1_Word</group>
      <groupName>字词问题</groupName>
      <ability>L2_Typo</ability>
      <abilityName>字词错误</abilityName>
      <candidateList>
        <item>区域</item>
      </candidateList>
      <explain/>
      <paraID>1A30BCC3</paraID>
      <start>103</start>
      <end>106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7ef1907-d870-4ed0-a6a5-6868dc3077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3718</Words>
  <Characters>3839</Characters>
  <Application>Microsoft Office Word</Application>
  <DocSecurity>0</DocSecurity>
  <Lines>0</Lines>
  <Paragraphs>0</Paragraphs>
  <ScaleCrop>false</ScaleCrop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Resurgam</cp:lastModifiedBy>
  <cp:revision>0</cp:revision>
  <dcterms:created xsi:type="dcterms:W3CDTF">2026-10-09T07:31:00Z</dcterms:created>
  <dcterms:modified xsi:type="dcterms:W3CDTF">2026-10-09T08:08:24Z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A11D82A75CC24482AD72EFD4F8D4CCAA_13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