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1F85AF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p>
    <w:p w14:paraId="2B3A2C9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r>
        <w:rPr>
          <w:rFonts w:ascii="Times New Roman" w:eastAsia="宋体" w:hAnsi="Times New Roman" w:cs="Times New Roman" w:hint="default"/>
          <w:sz w:val="21"/>
          <w:szCs w:val="21"/>
          <w:lang w:val="en-US" w:eastAsia="zh-CN"/>
        </w:rPr>
        <w:t>摘要</w:t>
      </w:r>
      <w:r>
        <w:rPr>
          <w:rFonts w:ascii="Times New Roman" w:eastAsia="宋体" w:hAnsi="Times New Roman" w:cs="Times New Roman" w:hint="default"/>
          <w:sz w:val="21"/>
          <w:szCs w:val="21"/>
          <w:lang w:val="en-US" w:eastAsia="zh-CN"/>
        </w:rPr>
        <w:t>：</w:t>
      </w:r>
      <w:r>
        <w:rPr>
          <w:rFonts w:ascii="Times New Roman" w:eastAsia="宋体" w:hAnsi="Times New Roman" w:cs="Times New Roman" w:hint="default"/>
          <w:sz w:val="21"/>
          <w:szCs w:val="21"/>
        </w:rPr>
        <w:t>退耕还林工程进入成效巩固期之后，后期抚育成了决定林地保存质量以及工程长期效益的重要环节。本文以退耕还林后期抚育对林地保存成效影响为研究对象，从内涵、必要性两个方面对后期抚育进行分析，从数量保存、质量保存、综合保存三个方面阐述其作用机制，提出分类施策、健全机制、科技支撑、产业协同四条提升路径，为巩固退耕还林成果、提高林地保存水平提供理论参考和实践依据。</w:t>
      </w:r>
    </w:p>
    <w:p w14:paraId="7043D47B">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ascii="Times New Roman" w:eastAsia="宋体" w:hAnsi="Times New Roman" w:cs="Times New Roman" w:hint="default"/>
          <w:sz w:val="21"/>
          <w:szCs w:val="21"/>
          <w:lang w:val="en-US" w:eastAsia="zh-CN"/>
        </w:rPr>
      </w:pPr>
    </w:p>
    <w:p w14:paraId="34DD5A4E">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r>
        <w:rPr>
          <w:rFonts w:ascii="Times New Roman" w:eastAsia="宋体" w:hAnsi="Times New Roman" w:cs="Times New Roman" w:hint="default"/>
          <w:sz w:val="21"/>
          <w:szCs w:val="21"/>
          <w:lang w:val="en-US" w:eastAsia="zh-CN"/>
        </w:rPr>
        <w:t>退耕还</w:t>
      </w:r>
      <w:r>
        <w:rPr>
          <w:rFonts w:ascii="Times New Roman" w:eastAsia="宋体" w:hAnsi="Times New Roman" w:cs="Times New Roman" w:hint="default"/>
          <w:sz w:val="21"/>
          <w:szCs w:val="21"/>
          <w:lang w:val="en-US" w:eastAsia="zh-CN"/>
        </w:rPr>
        <w:t>林工</w:t>
      </w:r>
      <w:r>
        <w:rPr>
          <w:rFonts w:ascii="Times New Roman" w:eastAsia="宋体" w:hAnsi="Times New Roman" w:cs="Times New Roman" w:hint="default"/>
          <w:sz w:val="21"/>
          <w:szCs w:val="21"/>
          <w:lang w:val="en-US" w:eastAsia="zh-CN"/>
        </w:rPr>
        <w:t>程是新中国成立以来我国生态建设的一项重大举措，从1999年开始试点，到现在已经走过了二十多年的历程，累计造林面积超过5亿亩，工程区的生态状况得到了明显的改善。伴随着第一轮退耕还林补助政策的陆续到期，部分地</w:t>
      </w:r>
      <w:r>
        <w:rPr>
          <w:rFonts w:ascii="Times New Roman" w:eastAsia="宋体" w:hAnsi="Times New Roman" w:cs="Times New Roman" w:hint="eastAsia"/>
          <w:sz w:val="21"/>
          <w:szCs w:val="21"/>
          <w:lang w:val="en-US" w:eastAsia="zh-CN"/>
        </w:rPr>
        <w:t>区</w:t>
      </w:r>
      <w:r>
        <w:rPr>
          <w:rFonts w:ascii="Times New Roman" w:eastAsia="宋体" w:hAnsi="Times New Roman" w:cs="Times New Roman" w:hint="default"/>
          <w:sz w:val="21"/>
          <w:szCs w:val="21"/>
          <w:lang w:val="en-US" w:eastAsia="zh-CN"/>
        </w:rPr>
        <w:t>出现了“</w:t>
      </w:r>
      <w:r>
        <w:rPr>
          <w:rFonts w:ascii="Times New Roman" w:eastAsia="宋体" w:hAnsi="Times New Roman" w:cs="Times New Roman" w:hint="eastAsia"/>
          <w:sz w:val="21"/>
          <w:szCs w:val="21"/>
          <w:lang w:val="en-US" w:eastAsia="zh-CN"/>
        </w:rPr>
        <w:t>重</w:t>
      </w:r>
      <w:r>
        <w:rPr>
          <w:rFonts w:ascii="Times New Roman" w:eastAsia="宋体" w:hAnsi="Times New Roman" w:cs="Times New Roman" w:hint="default"/>
          <w:sz w:val="21"/>
          <w:szCs w:val="21"/>
          <w:lang w:val="en-US" w:eastAsia="zh-CN"/>
        </w:rPr>
        <w:t>造轻管”的现象，林地保存率下降、林分质量低等问题逐渐暴露出来，后期抚育的迫切性也越来越明显。林地保存成效是评价工程成败的主要指标，是决定生态修复是否可持续、退耕农户能否长久生计的关键因素。本文以后期抚育对林地保存效果的影响为研究对象，试图给巩固退耕还林成果提供理论依据和实践途径。</w:t>
      </w:r>
    </w:p>
    <w:p w14:paraId="5C186367">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b/>
          <w:bCs/>
          <w:sz w:val="21"/>
          <w:szCs w:val="21"/>
          <w:lang w:val="en-US" w:eastAsia="zh-CN"/>
        </w:rPr>
      </w:pPr>
    </w:p>
    <w:p w14:paraId="3870F7E3">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bookmarkStart w:id="0" w:name="_GoBack"/>
      <w:bookmarkEnd w:id="0"/>
      <w:r>
        <w:rPr>
          <w:rFonts w:ascii="Times New Roman" w:eastAsia="宋体" w:hAnsi="Times New Roman" w:cs="Times New Roman" w:hint="default"/>
          <w:sz w:val="21"/>
          <w:szCs w:val="21"/>
          <w:lang w:val="en-US" w:eastAsia="zh-CN"/>
        </w:rPr>
        <w:t>1.2.</w:t>
      </w:r>
      <w:r>
        <w:rPr>
          <w:rFonts w:ascii="Times New Roman" w:eastAsia="宋体" w:hAnsi="Times New Roman" w:cs="Times New Roman" w:hint="eastAsia"/>
          <w:sz w:val="21"/>
          <w:szCs w:val="21"/>
          <w:lang w:val="en-US" w:eastAsia="zh-CN"/>
        </w:rPr>
        <w:t>1</w:t>
      </w:r>
      <w:r>
        <w:rPr>
          <w:rFonts w:ascii="Times New Roman" w:eastAsia="宋体" w:hAnsi="Times New Roman" w:cs="Times New Roman" w:hint="default"/>
          <w:sz w:val="21"/>
          <w:szCs w:val="21"/>
          <w:lang w:val="en-US" w:eastAsia="zh-CN"/>
        </w:rPr>
        <w:t>改善林分生长环境的必然要求</w:t>
      </w:r>
    </w:p>
    <w:p w14:paraId="124AB9CA">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r>
        <w:rPr>
          <w:rFonts w:ascii="Times New Roman" w:eastAsia="宋体" w:hAnsi="Times New Roman" w:cs="Times New Roman" w:hint="default"/>
          <w:sz w:val="21"/>
          <w:szCs w:val="21"/>
          <w:lang w:val="en-US" w:eastAsia="zh-CN"/>
        </w:rPr>
        <w:t>大规模造林推进中，部分林地密度过大、树种单一、林相结构不合理等问题比较突出，林木之间相互竞争造成生长不良甚至成片衰退。后期抚育通过抚育间伐、修枝定株等方式可以合理调节林分密度，改善林内通风透光条件，给保留木提供足够的生长空间和养分供给，促进林下植被恢复，提高林地生态系统稳定性及抗逆能力，使林分由粗放式生长向健康优质方向发展。</w:t>
      </w:r>
    </w:p>
    <w:p w14:paraId="7AB10A7F">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r>
        <w:rPr>
          <w:rFonts w:ascii="Times New Roman" w:eastAsia="宋体" w:hAnsi="Times New Roman" w:cs="Times New Roman" w:hint="default"/>
          <w:sz w:val="21"/>
          <w:szCs w:val="21"/>
          <w:lang w:val="en-US" w:eastAsia="zh-CN"/>
        </w:rPr>
        <w:t>1.2.</w:t>
      </w:r>
      <w:r>
        <w:rPr>
          <w:rFonts w:ascii="Times New Roman" w:eastAsia="宋体" w:hAnsi="Times New Roman" w:cs="Times New Roman" w:hint="eastAsia"/>
          <w:sz w:val="21"/>
          <w:szCs w:val="21"/>
          <w:lang w:val="en-US" w:eastAsia="zh-CN"/>
        </w:rPr>
        <w:t>2</w:t>
      </w:r>
      <w:r>
        <w:rPr>
          <w:rFonts w:ascii="Times New Roman" w:eastAsia="宋体" w:hAnsi="Times New Roman" w:cs="Times New Roman" w:hint="default"/>
          <w:sz w:val="21"/>
          <w:szCs w:val="21"/>
          <w:lang w:val="en-US" w:eastAsia="zh-CN"/>
        </w:rPr>
        <w:t>巩固工程建设成果的现实选择</w:t>
      </w:r>
    </w:p>
    <w:p w14:paraId="7C87796D">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r>
        <w:rPr>
          <w:rFonts w:ascii="Times New Roman" w:eastAsia="宋体" w:hAnsi="Times New Roman" w:cs="Times New Roman" w:hint="default"/>
          <w:sz w:val="21"/>
          <w:szCs w:val="21"/>
          <w:lang w:val="en-US" w:eastAsia="zh-CN"/>
        </w:rPr>
        <w:t>当补助政策到期之后，由于经济利益的驱使，部分农户会毁林复垦、过度放牧，再加上森林火灾、病虫害等自然风险一直存在，林地保存受到多重压力。后期抚育将管护和经营结合起来，用封山禁牧、防火巡护、病虫害绿色防控等方式来减少林地流失的风险，并且发展林下经济来提高林地的经济价值，提高农户的管护积极性，从源头上消除毁林的动机，保证退耕还林成果的长期稳定。</w:t>
      </w:r>
    </w:p>
    <w:p w14:paraId="6C138A51">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b/>
          <w:bCs/>
          <w:sz w:val="21"/>
          <w:szCs w:val="21"/>
          <w:lang w:val="en-US" w:eastAsia="zh-CN"/>
        </w:rPr>
      </w:pPr>
    </w:p>
    <w:p w14:paraId="1FDF8079">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b/>
          <w:bCs/>
          <w:sz w:val="21"/>
          <w:szCs w:val="21"/>
          <w:lang w:val="en-US" w:eastAsia="zh-CN"/>
        </w:rPr>
      </w:pPr>
      <w:r>
        <w:rPr>
          <w:rFonts w:ascii="Times New Roman" w:eastAsia="宋体" w:hAnsi="Times New Roman" w:cs="Times New Roman" w:hint="default"/>
          <w:b/>
          <w:bCs/>
          <w:sz w:val="21"/>
          <w:szCs w:val="21"/>
          <w:lang w:val="en-US" w:eastAsia="zh-CN"/>
        </w:rPr>
        <w:t>4.3实证效果</w:t>
      </w:r>
    </w:p>
    <w:p w14:paraId="7C8784F0">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r>
        <w:rPr>
          <w:rFonts w:ascii="Times New Roman" w:eastAsia="宋体" w:hAnsi="Times New Roman" w:cs="Times New Roman" w:hint="default"/>
          <w:sz w:val="21"/>
          <w:szCs w:val="21"/>
          <w:lang w:val="en-US" w:eastAsia="zh-CN"/>
        </w:rPr>
        <w:t>从望谟县实践来看，后期抚育对于退耕还林林地保存效果有明显提高的作</w:t>
      </w:r>
      <w:r>
        <w:rPr>
          <w:rFonts w:ascii="Times New Roman" w:eastAsia="宋体" w:hAnsi="Times New Roman" w:cs="Times New Roman" w:hint="eastAsia"/>
          <w:sz w:val="21"/>
          <w:szCs w:val="21"/>
          <w:lang w:val="en-US" w:eastAsia="zh-CN"/>
        </w:rPr>
        <w:t>用</w:t>
      </w:r>
      <w:r>
        <w:rPr>
          <w:rFonts w:ascii="Times New Roman" w:eastAsia="宋体" w:hAnsi="Times New Roman" w:cs="Times New Roman" w:hint="default"/>
          <w:sz w:val="21"/>
          <w:szCs w:val="21"/>
          <w:lang w:val="en-US" w:eastAsia="zh-CN"/>
        </w:rPr>
        <w:t>。数量保存上通过补植补造和严格管护，全县退耕还林面积保存率达到99%以上，有效控制了毁林复垦和林地流失；质量保存上板栗低改和杉木间伐使林分结构明显改善，林木生长量和经济产出明显提高；综合保存上板栗产业年产值达1.47亿元，带动1.8万户农户增收，生态效益和经济效益双丰收。望谟县的经验给喀斯特地区退耕还林后期抚育提供可以借鉴的实践模式。</w:t>
      </w:r>
    </w:p>
    <w:p w14:paraId="611B63DB">
      <w:pPr>
        <w:keepNext w:val="0"/>
        <w:keepLines w:val="0"/>
        <w:pageBreakBefore w:val="0"/>
        <w:kinsoku/>
        <w:wordWrap/>
        <w:overflowPunct/>
        <w:topLinePunct w:val="0"/>
        <w:autoSpaceDE/>
        <w:autoSpaceDN/>
        <w:bidi w:val="0"/>
        <w:adjustRightInd/>
        <w:snapToGrid/>
        <w:spacing w:beforeAutospacing="0" w:afterAutospacing="0" w:line="360" w:lineRule="auto"/>
        <w:ind w:firstLine="420" w:firstLineChars="200"/>
        <w:jc w:val="both"/>
        <w:textAlignment w:val="auto"/>
        <w:rPr>
          <w:rFonts w:ascii="Times New Roman" w:eastAsia="宋体" w:hAnsi="Times New Roman" w:cs="Times New Roman" w:hint="default"/>
          <w:sz w:val="21"/>
          <w:szCs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AB64D46"/>
    <w:rsid w:val="1F466CDC"/>
    <w:rsid w:val="22E533C6"/>
    <w:rsid w:val="24ED0BF7"/>
    <w:rsid w:val="2EA40E64"/>
    <w:rsid w:val="64F4160B"/>
    <w:rsid w:val="6DC5678C"/>
    <w:rsid w:val="74B94D52"/>
    <w:rsid w:val="792F35DC"/>
    <w:rsid w:val="7A1B7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6ed41832-414e-42f9-a2e1-c943c91d99af</errorID>
      <errorWord>生物多样性维护</errorWord>
      <group>L1_Political</group>
      <groupName>政治性问题</groupName>
      <ability>L2_Keyword</ability>
      <abilityName>固定表述</abilityName>
      <candidateList>
        <item>生物多样性保护</item>
      </candidateList>
      <explain>词汇“生物多样性保护”在特定场景下为固定表述形式，请确认此处的“生物多样性维护”是否存在不当。</explain>
      <paraID> A85B9FE</paraID>
      <start>195</start>
      <end>202</end>
      <status>modified</status>
      <modifiedWord>生物多样性保护</modifiedWord>
      <trackRevisions>false</trackRevisions>
    </reviewItem>
    <reviewItem>
      <errorID>9ed11ef3-c272-4635-bb5e-6134d0f713d2</errorID>
      <errorWord>激励与约束机制</errorWord>
      <group>L1_Political</group>
      <groupName>政治性问题</groupName>
      <ability>L2_Keyword</ability>
      <abilityName>固定表述</abilityName>
      <candidateList>
        <item>激励约束机制</item>
      </candidateList>
      <explain>词汇“激励约束机制”在特定场景下为固定表述形式，请确认此处的“激励与约束机制”是否存在不当。</explain>
      <paraID>7A8BA16A</paraID>
      <start>243</start>
      <end>249</end>
      <status>modified</status>
      <modifiedWord>激励约束机制</modifiedWord>
      <trackRevisions>false</trackRevisions>
    </reviewItem>
    <reviewItem>
      <errorID>d10abaa8-2329-4b09-b0a9-159a181d908e</errorID>
      <errorWord>亟需</errorWord>
      <group>L1_Word</group>
      <groupName>字词问题</groupName>
      <ability>L2_Typo</ability>
      <abilityName>字词错误</abilityName>
      <candidateList>
        <item>亟须</item>
      </candidateList>
      <explain>存在发音相同字词的误用。</explain>
      <paraID>4C7F5AFE</paraID>
      <start>71</start>
      <end>73</end>
      <status>modified</status>
      <modifiedWord>亟须</modifiedWord>
      <trackRevisions>false</trackRevisions>
    </reviewItem>
    <reviewItem>
      <errorID>b320da20-8cd9-4234-a1f4-4317c3c0aef3</errorID>
      <errorWord>低产低效改造</errorWord>
      <group>L1_Political</group>
      <groupName>政治性问题</groupName>
      <ability>L2_Keyword</ability>
      <abilityName>固定表述</abilityName>
      <candidateList>
        <item>低产低效林改造</item>
      </candidateList>
      <explain>词汇“低产低效林改造”在特定场景下为固定表述形式，请确认此处的“低产低效改造”是否存在不当。</explain>
      <paraID>2BB529B5</paraID>
      <start>6</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1f8c91-12ad-4947-8131-622df7e3173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2026-10-09T00:35:50Z</dcterms:created>
  <dcterms:modified xsi:type="dcterms:W3CDTF">2026-10-09T01:43:54Z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5900849768E742D4846B52E25608EFBD_13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