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4B348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功能性消化不良的发病机理比较复杂，胃肠动力障碍、内脏高敏感、脑肠轴调节失衡、肠道菌群失调、精神心理因素都会参与发病。西医促动力药能加快胃排空，改善餐后饱胀，但对脾虚导致的持续乏力、大便溏薄等全身症状改善不明显，停药后症状反复的情况在临床中十分常见。中医认为本病脾虚为本，气滞为标，脾胃虚弱不能运化无权，中焦气机升降失常，壅滞胃脘而生痞满胀痛。治疗不能只用行气破气的方法，否则会耗伤脾阳，加重虚损；也不能只用补益的方法，壅滞气机，胀满难消，因此确立了健脾理气的治疗思想，标本兼治。</w:t>
      </w:r>
    </w:p>
    <w:p w14:paraId="71CDD6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从结果可以看出，治疗组总有效率比对照组高，治疗后中医证候积分下降幅度也更大，说明健脾理气法联合西药可以更好地改善脾虚气滞型FD患者的症状。自拟健脾理气方中党参、炒白术健脾益气，扶助中州根本；茯苓健脾渗湿，兼顾便溏；陈皮、枳壳、佛手、木香行气消痞，舒展中焦壅滞之气，行气而不伤正；炒麦芽助运化、消食和胃；炙甘草调和诸药。全方补而不滞、行而不耗、补脾益气、行滞通腑。就证候改善特点而言，对照组对于胃脘胀满、早饱这些局部症状有所改善，但是神疲乏力、便溏这些虚象改善较弱；治疗组在改善胃腑局部气滞症状的基础上，可以补益脾气，所以整体证候改善优势明显。</w:t>
      </w:r>
    </w:p>
    <w:p w14:paraId="77371B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安全性数据表明，两组不良反应的发生率没有明显的差别，中药汤剂只有1例出现轻微的腹泻，不需要特殊的处理就可以自行缓解，说明该健脾理气方的安全性较好，不会明显增加用药的风险。推测其机制一方面健脾益气药物改善脾胃运化功能，调节胃肠蠕动节律；另一方面理气药疏解中焦郁滞，降低内脏高敏感性，调节脑肠互动，实现局部症状和全身状态同步改善。</w:t>
      </w:r>
    </w:p>
    <w:p w14:paraId="4C1EE1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本次研究还存在着一些不足。本次为单中心研究，样本总量只有86例，随访周期只到治疗结束为止，并没有观察到远期复发的情况，没有进行胃排空、胃肠激素等客观实验室指标的检测，疗效评价主要使用中医证候量表，存在一定的主观偏倚。后续可以开展多中心、大样本随机对照研究，延长随访时间，增加客观检测指标，进一步阐释健脾理气法治疗本病的作用机制。</w:t>
      </w:r>
    </w:p>
    <w:p w14:paraId="311031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结束语</w:t>
      </w:r>
    </w:p>
    <w:p w14:paraId="454345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本次研究结果表明，健脾理气法联合常规促动力西药可以明显提高脾虚气滞型功能性消化不良的临床疗效，明显降低患者的中医证候积分，改善胃脘痞胀、纳差、乏力、便溏等脾虚气滞相关的症状，用药安全。健脾理气标本兼治的思路可以作为脾虚气滞型功能性消化不良临床治疗的有效方法，在临床中可以推广使用。</w:t>
      </w:r>
    </w:p>
    <w:p w14:paraId="60C2E8CB">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4AF18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2026-10-03T03:29:59Z</dcterms:created>
  <dcterms:modified xsi:type="dcterms:W3CDTF">2026-10-03T03:30:03Z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4E32C523743D40DF84DAC2152A6946AD_12</vt:lpwstr>
  </property>
  <property fmtid="{D5CDD505-2E9C-101B-9397-08002B2CF9AE}" pid="3" name="KSOProductBuildVer">
    <vt:lpwstr>2052-12.1.0.28505</vt:lpwstr>
  </property>
  <property fmtid="{D5CDD505-2E9C-101B-9397-08002B2CF9AE}" pid="4" name="KSOTemplateDocerSaveRecord">
    <vt:lpwstr>eyJoZGlkIjoiNWE4OGVkZDJhZTk2YmI2MWUwMDdkMTBlNTE4N2VlZGMiLCJ1c2VySWQiOiI1ODIxNTk5MDgifQ==</vt:lpwstr>
  </property>
</Properties>
</file>