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D3E8F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黑体" w:eastAsia="黑体" w:hAnsi="黑体" w:cs="黑体" w:hint="default"/>
          <w:b w:val="0"/>
          <w:bCs w:val="0"/>
          <w:sz w:val="21"/>
          <w:szCs w:val="21"/>
          <w:highlight w:val="yellow"/>
        </w:rPr>
      </w:pPr>
      <w:r>
        <w:rPr>
          <w:rFonts w:ascii="黑体" w:eastAsia="黑体" w:hAnsi="黑体" w:cs="黑体" w:hint="default"/>
          <w:b w:val="0"/>
          <w:bCs w:val="0"/>
          <w:sz w:val="21"/>
          <w:szCs w:val="21"/>
          <w:highlight w:val="yellow"/>
        </w:rPr>
        <w:t>1.2评估方法的技术路径</w:t>
      </w:r>
    </w:p>
    <w:p w14:paraId="4E573E3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60" w:firstLineChars="200"/>
        <w:jc w:val="both"/>
        <w:textAlignment w:val="auto"/>
        <w:outlineLvl w:val="9"/>
        <w:rPr>
          <w:rFonts w:ascii="Times New Roman" w:hAnsi="Times New Roman" w:cs="Times New Roman" w:hint="default"/>
          <w:b w:val="0"/>
          <w:bCs w:val="0"/>
          <w:sz w:val="18"/>
          <w:szCs w:val="18"/>
          <w:highlight w:val="yellow"/>
        </w:rPr>
      </w:pPr>
      <w:r>
        <w:rPr>
          <w:rFonts w:ascii="Times New Roman" w:hAnsi="Times New Roman" w:cs="Times New Roman" w:hint="default"/>
          <w:b w:val="0"/>
          <w:bCs w:val="0"/>
          <w:sz w:val="18"/>
          <w:szCs w:val="18"/>
          <w:highlight w:val="yellow"/>
        </w:rPr>
        <w:t>地质灾害评估方法的选择决定着评价结果是否准确、可信，常用的有试验模拟法、资料分析法、遥感GIS技术法和数字模型法。试验模拟是通过室内或者现场试验再现灾害的发生和发展过程，可以排除混杂因素的影响，揭示灾害的形成机制，适合于滑坡、泥石流等机理清楚的灾种；资料分析是以地质调查报告、钻孔资料和历史灾害记录为依据，用统计方法总结灾害发生规律，具有全局性、长期性的特点，但是数据质量影响较大；遥感GIS技术利用多时相遥感影像识别灾害体并进行动态监测，结合GIS空间分析功能实现数据管理与模型预测，在大范围评估中效率优势明显；数字模型包括神经网络、灰色系统、模糊数学、动力学模型等，根据灾害风险程度灵活选用，层次分析法与信息量模型的耦合应用在近几年的区域危险性评价中取得较好的效果。各类方法不是相互孤立的，在实际的评价过程中常常会用到不同的方法进行相互验证，从而减少单一方法所造成的系统性偏差。</w:t>
      </w:r>
    </w:p>
    <w:p w14:paraId="0E792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Style w:val="Strong"/>
          <w:rFonts w:ascii="黑体" w:eastAsia="黑体" w:hAnsi="黑体" w:cs="黑体" w:hint="default"/>
          <w:bCs w:val="0"/>
          <w:color w:val="000000"/>
          <w:kern w:val="0"/>
          <w:sz w:val="24"/>
          <w:szCs w:val="24"/>
          <w:highlight w:val="yellow"/>
          <w:shd w:val="clear" w:color="auto" w:fill="FFFFFF"/>
          <w:lang w:val="en-US" w:eastAsia="zh-CN" w:bidi="ar"/>
        </w:rPr>
      </w:pPr>
      <w:r>
        <w:rPr>
          <w:rStyle w:val="Strong"/>
          <w:rFonts w:ascii="黑体" w:eastAsia="黑体" w:hAnsi="黑体" w:cs="黑体" w:hint="default"/>
          <w:bCs w:val="0"/>
          <w:color w:val="000000"/>
          <w:kern w:val="0"/>
          <w:sz w:val="24"/>
          <w:szCs w:val="24"/>
          <w:highlight w:val="yellow"/>
          <w:shd w:val="clear" w:color="auto" w:fill="FFFFFF"/>
          <w:lang w:val="en-US" w:eastAsia="zh-CN" w:bidi="ar"/>
        </w:rPr>
        <w:t>2地质灾害评估中的工程地质问题</w:t>
      </w:r>
    </w:p>
    <w:p w14:paraId="3573602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黑体" w:eastAsia="黑体" w:hAnsi="黑体" w:cs="黑体" w:hint="default"/>
          <w:b w:val="0"/>
          <w:bCs w:val="0"/>
          <w:sz w:val="21"/>
          <w:szCs w:val="21"/>
          <w:highlight w:val="yellow"/>
        </w:rPr>
      </w:pPr>
      <w:r>
        <w:rPr>
          <w:rFonts w:ascii="黑体" w:eastAsia="黑体" w:hAnsi="黑体" w:cs="黑体" w:hint="default"/>
          <w:b w:val="0"/>
          <w:bCs w:val="0"/>
          <w:sz w:val="21"/>
          <w:szCs w:val="21"/>
          <w:highlight w:val="yellow"/>
        </w:rPr>
        <w:t>2.1前期评估准备中的信息缺失问题</w:t>
      </w:r>
    </w:p>
    <w:p w14:paraId="08ED62C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60" w:firstLineChars="200"/>
        <w:jc w:val="both"/>
        <w:textAlignment w:val="auto"/>
        <w:outlineLvl w:val="9"/>
        <w:rPr>
          <w:rFonts w:ascii="Times New Roman" w:hAnsi="Times New Roman" w:cs="Times New Roman" w:hint="default"/>
          <w:b w:val="0"/>
          <w:bCs w:val="0"/>
          <w:sz w:val="18"/>
          <w:szCs w:val="18"/>
          <w:highlight w:val="yellow"/>
        </w:rPr>
      </w:pPr>
      <w:r>
        <w:rPr>
          <w:rFonts w:ascii="Times New Roman" w:hAnsi="Times New Roman" w:cs="Times New Roman" w:hint="default"/>
          <w:b w:val="0"/>
          <w:bCs w:val="0"/>
          <w:sz w:val="18"/>
          <w:szCs w:val="18"/>
          <w:highlight w:val="yellow"/>
        </w:rPr>
        <w:t>工程地质资料的完备程度决定着后续评价工作起点的高度，前期准备阶段普遍存在基础资料搜集不充分、历史灾害信息追溯不到位的问题。评估人员在合同签订前虽然需要对项目区域进行初步踏勘，但是由于时间、经费等方面的限制，只能收集区域地质图以及邻近工程的勘察报告，对于评估区内的采空区分布、地下管线走向、人防工程位置等隐蔽工程信息没有进行系统的核查，部分项目甚至在没有得到1:10000比例尺地质图的情况下就开始了评估工作。历史灾害记载上，县级以下的滑坡、崩塌记录大多依靠村民口述，缺少精确的出现时间</w:t>
      </w:r>
      <w:r>
        <w:rPr>
          <w:rFonts w:ascii="Times New Roman" w:hAnsi="Times New Roman" w:cs="Times New Roman" w:hint="default"/>
          <w:b w:val="0"/>
          <w:bCs w:val="0"/>
          <w:sz w:val="18"/>
          <w:szCs w:val="18"/>
          <w:highlight w:val="yellow"/>
          <w:lang w:val="en-US" w:eastAsia="zh-CN"/>
        </w:rPr>
        <w:t>、规模</w:t>
      </w:r>
      <w:r>
        <w:rPr>
          <w:rFonts w:ascii="Times New Roman" w:hAnsi="Times New Roman" w:cs="Times New Roman" w:hint="default"/>
          <w:b w:val="0"/>
          <w:bCs w:val="0"/>
          <w:sz w:val="18"/>
          <w:szCs w:val="18"/>
          <w:highlight w:val="yellow"/>
        </w:rPr>
        <w:t>、危害范围等数据。2023年全国排查巡查隐患点达252.1万余处·次，但是其中约三成隐患点的基础档案信息不完整，造成评估人员对区域地质环境条件的判断出现偏差，后续现场勘查的布孔位置、调查路线也缺乏针对性。</w:t>
      </w:r>
    </w:p>
    <w:p w14:paraId="495F5634">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71ECC"/>
    <w:rsid w:val="3E571E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2026-09-27T16:22:00Z</dcterms:created>
  <dcterms:modified xsi:type="dcterms:W3CDTF">2026-09-27T16:22:35Z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C6C624F31AE7455EA04ECBFE415B5AB1_11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