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EE998C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一、</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五育融通</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理念的内涵解析及其对第二课堂的导向</w:t>
      </w:r>
    </w:p>
    <w:p w14:paraId="2F40B92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（一）</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五育融通</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理念的内涵解析</w:t>
      </w:r>
    </w:p>
    <w:p w14:paraId="0D6F694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lang w:eastAsia="zh-CN"/>
        </w:rPr>
        <w:t>五</w:t>
      </w:r>
      <w:r>
        <w:rPr>
          <w:rFonts w:ascii="宋体" w:eastAsia="宋体" w:hAnsi="宋体" w:cs="宋体" w:hint="eastAsia"/>
          <w:b w:val="0"/>
          <w:bCs w:val="0"/>
          <w:color w:val="0000FF"/>
          <w:sz w:val="21"/>
          <w:szCs w:val="21"/>
        </w:rPr>
        <w:t>育融通是</w:t>
      </w:r>
      <w:r>
        <w:rPr>
          <w:rFonts w:ascii="宋体" w:eastAsia="宋体" w:hAnsi="宋体" w:cs="宋体" w:hint="eastAsia"/>
          <w:b w:val="0"/>
          <w:bCs w:val="0"/>
          <w:color w:val="0000FF"/>
          <w:sz w:val="21"/>
          <w:szCs w:val="21"/>
          <w:lang w:eastAsia="zh-CN"/>
        </w:rPr>
        <w:t>对</w:t>
      </w:r>
      <w:r>
        <w:rPr>
          <w:rFonts w:ascii="宋体" w:eastAsia="宋体" w:hAnsi="宋体" w:cs="宋体" w:hint="eastAsia"/>
          <w:b w:val="0"/>
          <w:bCs w:val="0"/>
          <w:color w:val="0000FF"/>
          <w:sz w:val="21"/>
          <w:szCs w:val="21"/>
        </w:rPr>
        <w:t>“五</w:t>
      </w:r>
      <w:r>
        <w:rPr>
          <w:rFonts w:ascii="宋体" w:eastAsia="宋体" w:hAnsi="宋体" w:cs="宋体" w:hint="eastAsia"/>
          <w:b w:val="0"/>
          <w:bCs w:val="0"/>
          <w:color w:val="0000FF"/>
          <w:sz w:val="21"/>
          <w:szCs w:val="21"/>
          <w:lang w:eastAsia="zh-CN"/>
        </w:rPr>
        <w:t>育</w:t>
      </w:r>
      <w:r>
        <w:rPr>
          <w:rFonts w:ascii="宋体" w:eastAsia="宋体" w:hAnsi="宋体" w:cs="宋体" w:hint="eastAsia"/>
          <w:b w:val="0"/>
          <w:bCs w:val="0"/>
          <w:color w:val="0000FF"/>
          <w:sz w:val="21"/>
          <w:szCs w:val="21"/>
        </w:rPr>
        <w:t>并举”的</w:t>
      </w:r>
      <w:r>
        <w:rPr>
          <w:rFonts w:ascii="宋体" w:eastAsia="宋体" w:hAnsi="宋体" w:cs="宋体" w:hint="eastAsia"/>
          <w:b w:val="0"/>
          <w:bCs w:val="0"/>
          <w:color w:val="0000FF"/>
          <w:sz w:val="21"/>
          <w:szCs w:val="21"/>
          <w:lang w:eastAsia="zh-CN"/>
        </w:rPr>
        <w:t>深</w:t>
      </w:r>
      <w:r>
        <w:rPr>
          <w:rFonts w:ascii="宋体" w:eastAsia="宋体" w:hAnsi="宋体" w:cs="宋体" w:hint="eastAsia"/>
          <w:b w:val="0"/>
          <w:bCs w:val="0"/>
          <w:color w:val="0000FF"/>
          <w:sz w:val="21"/>
          <w:szCs w:val="21"/>
        </w:rPr>
        <w:t>化和超越，强调德智体美劳各育之间有机融合、相互渗透、协同育人，而不是各育简单叠加或者孤立存在。其核心就是打破传统的</w:t>
      </w:r>
      <w:r>
        <w:rPr>
          <w:rFonts w:ascii="宋体" w:eastAsia="宋体" w:hAnsi="宋体" w:cs="宋体" w:hint="eastAsia"/>
          <w:b w:val="0"/>
          <w:bCs w:val="0"/>
          <w:color w:val="0000FF"/>
          <w:sz w:val="21"/>
          <w:szCs w:val="21"/>
          <w:lang w:eastAsia="zh-CN"/>
        </w:rPr>
        <w:t>重</w:t>
      </w:r>
      <w:r>
        <w:rPr>
          <w:rFonts w:ascii="宋体" w:eastAsia="宋体" w:hAnsi="宋体" w:cs="宋体" w:hint="eastAsia"/>
          <w:b w:val="0"/>
          <w:bCs w:val="0"/>
          <w:color w:val="0000FF"/>
          <w:sz w:val="21"/>
          <w:szCs w:val="21"/>
        </w:rPr>
        <w:t>智轻德、重分轻质的</w:t>
      </w:r>
      <w:r>
        <w:rPr>
          <w:rFonts w:ascii="宋体" w:eastAsia="宋体" w:hAnsi="宋体" w:cs="宋体" w:hint="eastAsia"/>
          <w:b w:val="0"/>
          <w:bCs w:val="0"/>
          <w:color w:val="0000FF"/>
          <w:sz w:val="21"/>
          <w:szCs w:val="21"/>
        </w:rPr>
        <w:t>育人壁垒，用课程融合、活动融合、评价融合来实现学生综合素质的全面提升，使各个育相互滋养，形成育人合力</w:t>
      </w:r>
      <w:r>
        <w:rPr>
          <w:rFonts w:ascii="宋体" w:eastAsia="宋体" w:hAnsi="宋体" w:cs="宋体" w:hint="eastAsia"/>
          <w:b w:val="0"/>
          <w:bCs w:val="0"/>
          <w:color w:val="0000FF"/>
          <w:sz w:val="21"/>
          <w:szCs w:val="21"/>
          <w:vertAlign w:val="superscript"/>
          <w:lang w:val="en-US" w:eastAsia="zh-CN"/>
        </w:rPr>
        <w:t>[1]</w:t>
      </w:r>
      <w:r>
        <w:rPr>
          <w:rFonts w:ascii="宋体" w:eastAsia="宋体" w:hAnsi="宋体" w:cs="宋体" w:hint="eastAsia"/>
          <w:b w:val="0"/>
          <w:bCs w:val="0"/>
          <w:color w:val="0000FF"/>
          <w:sz w:val="21"/>
          <w:szCs w:val="21"/>
        </w:rPr>
        <w:t>。</w:t>
      </w:r>
    </w:p>
    <w:p w14:paraId="6B7C128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（二）</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五育融通</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对第二课堂的导向</w:t>
      </w:r>
    </w:p>
    <w:p w14:paraId="71F9789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Style w:val="Strong"/>
          <w:rFonts w:ascii="宋体" w:eastAsia="宋体" w:hAnsi="宋体" w:cs="宋体" w:hint="eastAsia"/>
          <w:b w:val="0"/>
          <w:bCs w:val="0"/>
          <w:color w:val="0000FF"/>
          <w:sz w:val="21"/>
          <w:szCs w:val="21"/>
        </w:rPr>
        <w:t>1.导向</w:t>
      </w:r>
      <w:r>
        <w:rPr>
          <w:rStyle w:val="Strong"/>
          <w:rFonts w:ascii="宋体" w:eastAsia="宋体" w:hAnsi="宋体" w:cs="宋体" w:hint="eastAsia"/>
          <w:b w:val="0"/>
          <w:bCs w:val="0"/>
          <w:color w:val="0000FF"/>
          <w:sz w:val="21"/>
          <w:szCs w:val="21"/>
          <w:lang w:eastAsia="zh-CN"/>
        </w:rPr>
        <w:t>“</w:t>
      </w:r>
      <w:r>
        <w:rPr>
          <w:rStyle w:val="Strong"/>
          <w:rFonts w:ascii="宋体" w:eastAsia="宋体" w:hAnsi="宋体" w:cs="宋体" w:hint="eastAsia"/>
          <w:b w:val="0"/>
          <w:bCs w:val="0"/>
          <w:color w:val="0000FF"/>
          <w:sz w:val="21"/>
          <w:szCs w:val="21"/>
        </w:rPr>
        <w:t>全人</w:t>
      </w:r>
      <w:r>
        <w:rPr>
          <w:rStyle w:val="Strong"/>
          <w:rFonts w:ascii="宋体" w:eastAsia="宋体" w:hAnsi="宋体" w:cs="宋体" w:hint="eastAsia"/>
          <w:b w:val="0"/>
          <w:bCs w:val="0"/>
          <w:color w:val="0000FF"/>
          <w:sz w:val="21"/>
          <w:szCs w:val="21"/>
          <w:lang w:eastAsia="zh-CN"/>
        </w:rPr>
        <w:t>”</w:t>
      </w:r>
      <w:r>
        <w:rPr>
          <w:rStyle w:val="Strong"/>
          <w:rFonts w:ascii="宋体" w:eastAsia="宋体" w:hAnsi="宋体" w:cs="宋体" w:hint="eastAsia"/>
          <w:b w:val="0"/>
          <w:bCs w:val="0"/>
          <w:color w:val="0000FF"/>
          <w:sz w:val="21"/>
          <w:szCs w:val="21"/>
        </w:rPr>
        <w:t>培养</w:t>
      </w:r>
    </w:p>
    <w:p w14:paraId="41EDCA7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lang w:eastAsia="zh-CN"/>
        </w:rPr>
        <w:t>全</w:t>
      </w:r>
      <w:r>
        <w:rPr>
          <w:rFonts w:ascii="宋体" w:eastAsia="宋体" w:hAnsi="宋体" w:cs="宋体" w:hint="eastAsia"/>
          <w:b w:val="0"/>
          <w:bCs w:val="0"/>
          <w:color w:val="0000FF"/>
          <w:sz w:val="21"/>
          <w:szCs w:val="21"/>
        </w:rPr>
        <w:t>人培</w:t>
      </w:r>
      <w:r>
        <w:rPr>
          <w:rFonts w:ascii="宋体" w:eastAsia="宋体" w:hAnsi="宋体" w:cs="宋体" w:hint="eastAsia"/>
          <w:b w:val="0"/>
          <w:bCs w:val="0"/>
          <w:color w:val="0000FF"/>
          <w:sz w:val="21"/>
          <w:szCs w:val="21"/>
          <w:lang w:eastAsia="zh-CN"/>
        </w:rPr>
        <w:t>养</w:t>
      </w:r>
      <w:r>
        <w:rPr>
          <w:rFonts w:ascii="宋体" w:eastAsia="宋体" w:hAnsi="宋体" w:cs="宋体" w:hint="eastAsia"/>
          <w:b w:val="0"/>
          <w:bCs w:val="0"/>
          <w:color w:val="0000FF"/>
          <w:sz w:val="21"/>
          <w:szCs w:val="21"/>
        </w:rPr>
        <w:t>理念是基于人完整性的尊重而产生的，重视教育要重视学生身心和谐、人格健全，不能只重视知识技能的传授。第二课堂学分导航机制要转向关注学生全面发展的方向，把德育铸魂、智育启真、体育强身、美育润心、劳育塑人贯穿到学分认定的全过程之中，让每一个学分都包含着某种育人内涵，引导学生在丰富的实践活动中实现多维成长和人格完善。</w:t>
      </w:r>
    </w:p>
    <w:p w14:paraId="782B8B3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Style w:val="Strong"/>
          <w:rFonts w:ascii="宋体" w:eastAsia="宋体" w:hAnsi="宋体" w:cs="宋体" w:hint="eastAsia"/>
          <w:b w:val="0"/>
          <w:bCs w:val="0"/>
          <w:color w:val="0000FF"/>
          <w:sz w:val="21"/>
          <w:szCs w:val="21"/>
        </w:rPr>
      </w:pPr>
      <w:r>
        <w:rPr>
          <w:rStyle w:val="Strong"/>
          <w:rFonts w:ascii="宋体" w:eastAsia="宋体" w:hAnsi="宋体" w:cs="宋体" w:hint="eastAsia"/>
          <w:b w:val="0"/>
          <w:bCs w:val="0"/>
          <w:color w:val="0000FF"/>
          <w:sz w:val="21"/>
          <w:szCs w:val="21"/>
        </w:rPr>
        <w:t>2.导向</w:t>
      </w:r>
      <w:r>
        <w:rPr>
          <w:rStyle w:val="Strong"/>
          <w:rFonts w:ascii="宋体" w:eastAsia="宋体" w:hAnsi="宋体" w:cs="宋体" w:hint="eastAsia"/>
          <w:b w:val="0"/>
          <w:bCs w:val="0"/>
          <w:color w:val="0000FF"/>
          <w:sz w:val="21"/>
          <w:szCs w:val="21"/>
          <w:lang w:eastAsia="zh-CN"/>
        </w:rPr>
        <w:t>“</w:t>
      </w:r>
      <w:r>
        <w:rPr>
          <w:rStyle w:val="Strong"/>
          <w:rFonts w:ascii="宋体" w:eastAsia="宋体" w:hAnsi="宋体" w:cs="宋体" w:hint="eastAsia"/>
          <w:b w:val="0"/>
          <w:bCs w:val="0"/>
          <w:color w:val="0000FF"/>
          <w:sz w:val="21"/>
          <w:szCs w:val="21"/>
        </w:rPr>
        <w:t>融合</w:t>
      </w:r>
      <w:r>
        <w:rPr>
          <w:rStyle w:val="Strong"/>
          <w:rFonts w:ascii="宋体" w:eastAsia="宋体" w:hAnsi="宋体" w:cs="宋体" w:hint="eastAsia"/>
          <w:b w:val="0"/>
          <w:bCs w:val="0"/>
          <w:color w:val="0000FF"/>
          <w:sz w:val="21"/>
          <w:szCs w:val="21"/>
          <w:lang w:eastAsia="zh-CN"/>
        </w:rPr>
        <w:t>”</w:t>
      </w:r>
      <w:r>
        <w:rPr>
          <w:rStyle w:val="Strong"/>
          <w:rFonts w:ascii="宋体" w:eastAsia="宋体" w:hAnsi="宋体" w:cs="宋体" w:hint="eastAsia"/>
          <w:b w:val="0"/>
          <w:bCs w:val="0"/>
          <w:color w:val="0000FF"/>
          <w:sz w:val="21"/>
          <w:szCs w:val="21"/>
        </w:rPr>
        <w:t>评价</w:t>
      </w:r>
    </w:p>
    <w:p w14:paraId="130F2FA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Style w:val="Strong"/>
          <w:rFonts w:ascii="宋体" w:eastAsia="宋体" w:hAnsi="宋体" w:cs="宋体" w:hint="eastAsia"/>
          <w:b w:val="0"/>
          <w:bCs w:val="0"/>
          <w:color w:val="0000FF"/>
          <w:sz w:val="21"/>
          <w:szCs w:val="21"/>
        </w:rPr>
      </w:pPr>
      <w:r>
        <w:rPr>
          <w:rStyle w:val="Strong"/>
          <w:rFonts w:ascii="宋体" w:eastAsia="宋体" w:hAnsi="宋体" w:cs="宋体" w:hint="eastAsia"/>
          <w:b w:val="0"/>
          <w:bCs w:val="0"/>
          <w:color w:val="0000FF"/>
          <w:sz w:val="21"/>
          <w:szCs w:val="21"/>
        </w:rPr>
        <w:t>融合评价的本质就是承认各育之间内在联系，把学生的发展看作一个不能被分割的整体过程，而不是把五项指标当作机械的拼凑。学分导航机制要客观地记载学生在各项育融合活动中真实的参与情况，达到过程性评价和结果性评价的有机融合，体</w:t>
      </w:r>
      <w:r>
        <w:rPr>
          <w:rStyle w:val="Strong"/>
          <w:rFonts w:ascii="宋体" w:eastAsia="宋体" w:hAnsi="宋体" w:cs="宋体" w:hint="eastAsia"/>
          <w:b w:val="0"/>
          <w:bCs w:val="0"/>
          <w:color w:val="0000FF"/>
          <w:sz w:val="21"/>
          <w:szCs w:val="21"/>
          <w:lang w:eastAsia="zh-CN"/>
        </w:rPr>
        <w:t>现</w:t>
      </w:r>
      <w:r>
        <w:rPr>
          <w:rStyle w:val="Strong"/>
          <w:rFonts w:ascii="宋体" w:eastAsia="宋体" w:hAnsi="宋体" w:cs="宋体" w:hint="eastAsia"/>
          <w:b w:val="0"/>
          <w:bCs w:val="0"/>
          <w:color w:val="0000FF"/>
          <w:sz w:val="21"/>
          <w:szCs w:val="21"/>
        </w:rPr>
        <w:t>“五</w:t>
      </w:r>
      <w:r>
        <w:rPr>
          <w:rStyle w:val="Strong"/>
          <w:rFonts w:ascii="宋体" w:eastAsia="宋体" w:hAnsi="宋体" w:cs="宋体" w:hint="eastAsia"/>
          <w:b w:val="0"/>
          <w:bCs w:val="0"/>
          <w:color w:val="0000FF"/>
          <w:sz w:val="21"/>
          <w:szCs w:val="21"/>
          <w:lang w:eastAsia="zh-CN"/>
        </w:rPr>
        <w:t>育</w:t>
      </w:r>
      <w:r>
        <w:rPr>
          <w:rStyle w:val="Strong"/>
          <w:rFonts w:ascii="宋体" w:eastAsia="宋体" w:hAnsi="宋体" w:cs="宋体" w:hint="eastAsia"/>
          <w:b w:val="0"/>
          <w:bCs w:val="0"/>
          <w:color w:val="0000FF"/>
          <w:sz w:val="21"/>
          <w:szCs w:val="21"/>
        </w:rPr>
        <w:t>”之间的联系和整体性，使评价不再是孤立的分数相加，而是促进学生全面发展的一种方式，让学生在跨育实践中获得的综合素养得到应有的承认和鼓励</w:t>
      </w:r>
      <w:r>
        <w:rPr>
          <w:rFonts w:ascii="宋体" w:eastAsia="宋体" w:hAnsi="宋体" w:cs="宋体" w:hint="eastAsia"/>
          <w:b w:val="0"/>
          <w:bCs w:val="0"/>
          <w:color w:val="0000FF"/>
          <w:sz w:val="21"/>
          <w:szCs w:val="21"/>
          <w:vertAlign w:val="superscript"/>
          <w:lang w:val="en-US" w:eastAsia="zh-CN"/>
        </w:rPr>
        <w:t>[2]</w:t>
      </w:r>
      <w:r>
        <w:rPr>
          <w:rStyle w:val="Strong"/>
          <w:rFonts w:ascii="宋体" w:eastAsia="宋体" w:hAnsi="宋体" w:cs="宋体" w:hint="eastAsia"/>
          <w:b w:val="0"/>
          <w:bCs w:val="0"/>
          <w:color w:val="0000FF"/>
          <w:sz w:val="21"/>
          <w:szCs w:val="21"/>
        </w:rPr>
        <w:t>。</w:t>
      </w:r>
    </w:p>
    <w:p w14:paraId="176A01F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Style w:val="Strong"/>
          <w:rFonts w:ascii="宋体" w:eastAsia="宋体" w:hAnsi="宋体" w:cs="宋体" w:hint="eastAsia"/>
          <w:b w:val="0"/>
          <w:bCs w:val="0"/>
          <w:color w:val="0000FF"/>
          <w:sz w:val="21"/>
          <w:szCs w:val="21"/>
        </w:rPr>
        <w:t>3.导向</w:t>
      </w:r>
      <w:r>
        <w:rPr>
          <w:rStyle w:val="Strong"/>
          <w:rFonts w:ascii="宋体" w:eastAsia="宋体" w:hAnsi="宋体" w:cs="宋体" w:hint="eastAsia"/>
          <w:b w:val="0"/>
          <w:bCs w:val="0"/>
          <w:color w:val="0000FF"/>
          <w:sz w:val="21"/>
          <w:szCs w:val="21"/>
          <w:lang w:eastAsia="zh-CN"/>
        </w:rPr>
        <w:t>“</w:t>
      </w:r>
      <w:r>
        <w:rPr>
          <w:rStyle w:val="Strong"/>
          <w:rFonts w:ascii="宋体" w:eastAsia="宋体" w:hAnsi="宋体" w:cs="宋体" w:hint="eastAsia"/>
          <w:b w:val="0"/>
          <w:bCs w:val="0"/>
          <w:color w:val="0000FF"/>
          <w:sz w:val="21"/>
          <w:szCs w:val="21"/>
        </w:rPr>
        <w:t>精准</w:t>
      </w:r>
      <w:r>
        <w:rPr>
          <w:rStyle w:val="Strong"/>
          <w:rFonts w:ascii="宋体" w:eastAsia="宋体" w:hAnsi="宋体" w:cs="宋体" w:hint="eastAsia"/>
          <w:b w:val="0"/>
          <w:bCs w:val="0"/>
          <w:color w:val="0000FF"/>
          <w:sz w:val="21"/>
          <w:szCs w:val="21"/>
          <w:lang w:eastAsia="zh-CN"/>
        </w:rPr>
        <w:t>”</w:t>
      </w:r>
      <w:r>
        <w:rPr>
          <w:rStyle w:val="Strong"/>
          <w:rFonts w:ascii="宋体" w:eastAsia="宋体" w:hAnsi="宋体" w:cs="宋体" w:hint="eastAsia"/>
          <w:b w:val="0"/>
          <w:bCs w:val="0"/>
          <w:color w:val="0000FF"/>
          <w:sz w:val="21"/>
          <w:szCs w:val="21"/>
        </w:rPr>
        <w:t>供给</w:t>
      </w:r>
    </w:p>
    <w:p w14:paraId="443D90A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个性化发展是当代教育改革的大势所趋，也是尊重学生主体地位的必然要求。学分导航机制要按照学生个性化的成长需求，给出精确的学分修读路线，达成“按</w:t>
      </w:r>
      <w:r>
        <w:rPr>
          <w:rFonts w:ascii="宋体" w:eastAsia="宋体" w:hAnsi="宋体" w:cs="宋体" w:hint="eastAsia"/>
          <w:b w:val="0"/>
          <w:bCs w:val="0"/>
          <w:color w:val="0000FF"/>
          <w:sz w:val="21"/>
          <w:szCs w:val="21"/>
          <w:lang w:eastAsia="zh-CN"/>
        </w:rPr>
        <w:t>需</w:t>
      </w:r>
      <w:r>
        <w:rPr>
          <w:rFonts w:ascii="宋体" w:eastAsia="宋体" w:hAnsi="宋体" w:cs="宋体" w:hint="eastAsia"/>
          <w:b w:val="0"/>
          <w:bCs w:val="0"/>
          <w:color w:val="0000FF"/>
          <w:sz w:val="21"/>
          <w:szCs w:val="21"/>
        </w:rPr>
        <w:t>导航”，</w:t>
      </w:r>
      <w:r>
        <w:rPr>
          <w:rFonts w:ascii="宋体" w:eastAsia="宋体" w:hAnsi="宋体" w:cs="宋体" w:hint="eastAsia"/>
          <w:b w:val="0"/>
          <w:bCs w:val="0"/>
          <w:color w:val="0000FF"/>
          <w:sz w:val="21"/>
          <w:szCs w:val="21"/>
          <w:lang w:eastAsia="zh-CN"/>
        </w:rPr>
        <w:t>调</w:t>
      </w:r>
      <w:r>
        <w:rPr>
          <w:rFonts w:ascii="宋体" w:eastAsia="宋体" w:hAnsi="宋体" w:cs="宋体" w:hint="eastAsia"/>
          <w:b w:val="0"/>
          <w:bCs w:val="0"/>
          <w:color w:val="0000FF"/>
          <w:sz w:val="21"/>
          <w:szCs w:val="21"/>
        </w:rPr>
        <w:t>动学生内在的驱动力，使第二课堂由统一化任务安排变为个性化的成长支撑，让每一位学生都能在自己合适的速度和方向上得到充分的发展。</w:t>
      </w:r>
    </w:p>
    <w:p w14:paraId="7FCF74E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二、高校第二课堂学分导航机制构建的现实困境</w:t>
      </w:r>
    </w:p>
    <w:p w14:paraId="4982114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（一）学分认定</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碎片化</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，难以体现</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五育</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融合</w:t>
      </w:r>
    </w:p>
    <w:p w14:paraId="277CCF7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第二课堂管理的基础工作就是学分认定，学分认定的科学性直接影响育人目标的实现情况。目前，大部分高校第二课堂学分认定还停</w:t>
      </w:r>
      <w:r>
        <w:rPr>
          <w:rFonts w:ascii="宋体" w:eastAsia="宋体" w:hAnsi="宋体" w:cs="宋体" w:hint="eastAsia"/>
          <w:b w:val="0"/>
          <w:bCs w:val="0"/>
          <w:color w:val="0000FF"/>
          <w:sz w:val="21"/>
          <w:szCs w:val="21"/>
          <w:lang w:eastAsia="zh-CN"/>
        </w:rPr>
        <w:t>留</w:t>
      </w:r>
      <w:r>
        <w:rPr>
          <w:rFonts w:ascii="宋体" w:eastAsia="宋体" w:hAnsi="宋体" w:cs="宋体" w:hint="eastAsia"/>
          <w:b w:val="0"/>
          <w:bCs w:val="0"/>
          <w:color w:val="0000FF"/>
          <w:sz w:val="21"/>
          <w:szCs w:val="21"/>
        </w:rPr>
        <w:t>在活动打</w:t>
      </w:r>
      <w:r>
        <w:rPr>
          <w:rFonts w:ascii="宋体" w:eastAsia="宋体" w:hAnsi="宋体" w:cs="宋体" w:hint="eastAsia"/>
          <w:b w:val="0"/>
          <w:bCs w:val="0"/>
          <w:color w:val="0000FF"/>
          <w:sz w:val="21"/>
          <w:szCs w:val="21"/>
          <w:lang w:eastAsia="zh-CN"/>
        </w:rPr>
        <w:t>卡</w:t>
      </w:r>
      <w:r>
        <w:rPr>
          <w:rFonts w:ascii="宋体" w:eastAsia="宋体" w:hAnsi="宋体" w:cs="宋体" w:hint="eastAsia"/>
          <w:b w:val="0"/>
          <w:bCs w:val="0"/>
          <w:color w:val="0000FF"/>
          <w:sz w:val="21"/>
          <w:szCs w:val="21"/>
        </w:rPr>
        <w:t>的层面，学分划分过于细碎，缺少</w:t>
      </w:r>
      <w:r>
        <w:rPr>
          <w:rFonts w:ascii="宋体" w:eastAsia="宋体" w:hAnsi="宋体" w:cs="宋体" w:hint="eastAsia"/>
          <w:b w:val="0"/>
          <w:bCs w:val="0"/>
          <w:color w:val="0000FF"/>
          <w:sz w:val="21"/>
          <w:szCs w:val="21"/>
          <w:lang w:eastAsia="zh-CN"/>
        </w:rPr>
        <w:t>对</w:t>
      </w:r>
      <w:r>
        <w:rPr>
          <w:rFonts w:ascii="宋体" w:eastAsia="宋体" w:hAnsi="宋体" w:cs="宋体" w:hint="eastAsia"/>
          <w:b w:val="0"/>
          <w:bCs w:val="0"/>
          <w:color w:val="0000FF"/>
          <w:sz w:val="21"/>
          <w:szCs w:val="21"/>
        </w:rPr>
        <w:t>“五</w:t>
      </w:r>
      <w:r>
        <w:rPr>
          <w:rFonts w:ascii="宋体" w:eastAsia="宋体" w:hAnsi="宋体" w:cs="宋体" w:hint="eastAsia"/>
          <w:b w:val="0"/>
          <w:bCs w:val="0"/>
          <w:color w:val="0000FF"/>
          <w:sz w:val="21"/>
          <w:szCs w:val="21"/>
          <w:lang w:eastAsia="zh-CN"/>
        </w:rPr>
        <w:t>育</w:t>
      </w:r>
      <w:r>
        <w:rPr>
          <w:rFonts w:ascii="宋体" w:eastAsia="宋体" w:hAnsi="宋体" w:cs="宋体" w:hint="eastAsia"/>
          <w:b w:val="0"/>
          <w:bCs w:val="0"/>
          <w:color w:val="0000FF"/>
          <w:sz w:val="21"/>
          <w:szCs w:val="21"/>
        </w:rPr>
        <w:t>”融合活动的整体规划，各个育之间缺乏横向联系，使得学分认定不能真实体现学生在综合实践中多维成长，学生参加活动大多是为了获得学分而忽略了活动本身所具有的育人意义，学分体系不能起到导向的作用。</w:t>
      </w:r>
    </w:p>
    <w:p w14:paraId="571A2BB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（二）评价机制</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唯量化</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，难以反映</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五育</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成效</w:t>
      </w:r>
    </w:p>
    <w:p w14:paraId="77F79DF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量化评价由于其客观性、可操作性，在教育管理中被广泛使用，但是过度依赖量化指标会掩盖教育过程中那些不能用数量衡量的质性发展。目前学分评价大多注重量</w:t>
      </w:r>
      <w:r>
        <w:rPr>
          <w:rFonts w:ascii="宋体" w:eastAsia="宋体" w:hAnsi="宋体" w:cs="宋体" w:hint="eastAsia"/>
          <w:b w:val="0"/>
          <w:bCs w:val="0"/>
          <w:color w:val="0000FF"/>
          <w:sz w:val="21"/>
          <w:szCs w:val="21"/>
          <w:lang w:eastAsia="zh-CN"/>
        </w:rPr>
        <w:t>的积</w:t>
      </w:r>
      <w:r>
        <w:rPr>
          <w:rFonts w:ascii="宋体" w:eastAsia="宋体" w:hAnsi="宋体" w:cs="宋体" w:hint="eastAsia"/>
          <w:b w:val="0"/>
          <w:bCs w:val="0"/>
          <w:color w:val="0000FF"/>
          <w:sz w:val="21"/>
          <w:szCs w:val="21"/>
        </w:rPr>
        <w:t>累，</w:t>
      </w:r>
      <w:r>
        <w:rPr>
          <w:rFonts w:ascii="宋体" w:eastAsia="宋体" w:hAnsi="宋体" w:cs="宋体" w:hint="eastAsia"/>
          <w:b w:val="0"/>
          <w:bCs w:val="0"/>
          <w:color w:val="0000FF"/>
          <w:sz w:val="21"/>
          <w:szCs w:val="21"/>
          <w:lang w:eastAsia="zh-CN"/>
        </w:rPr>
        <w:t>即参</w:t>
      </w:r>
      <w:r>
        <w:rPr>
          <w:rFonts w:ascii="宋体" w:eastAsia="宋体" w:hAnsi="宋体" w:cs="宋体" w:hint="eastAsia"/>
          <w:b w:val="0"/>
          <w:bCs w:val="0"/>
          <w:color w:val="0000FF"/>
          <w:sz w:val="21"/>
          <w:szCs w:val="21"/>
        </w:rPr>
        <w:t>加的次数、活动的时间等，忽略了质的提升</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即</w:t>
      </w:r>
      <w:r>
        <w:rPr>
          <w:rFonts w:ascii="宋体" w:eastAsia="宋体" w:hAnsi="宋体" w:cs="宋体" w:hint="eastAsia"/>
          <w:b w:val="0"/>
          <w:bCs w:val="0"/>
          <w:color w:val="0000FF"/>
          <w:sz w:val="21"/>
          <w:szCs w:val="21"/>
          <w:lang w:eastAsia="zh-CN"/>
        </w:rPr>
        <w:t>能</w:t>
      </w:r>
      <w:r>
        <w:rPr>
          <w:rFonts w:ascii="宋体" w:eastAsia="宋体" w:hAnsi="宋体" w:cs="宋体" w:hint="eastAsia"/>
          <w:b w:val="0"/>
          <w:bCs w:val="0"/>
          <w:color w:val="0000FF"/>
          <w:sz w:val="21"/>
          <w:szCs w:val="21"/>
        </w:rPr>
        <w:t>力的增长、价值的内化等，这样的评价方式不能很好地衡量出“五</w:t>
      </w:r>
      <w:r>
        <w:rPr>
          <w:rFonts w:ascii="宋体" w:eastAsia="宋体" w:hAnsi="宋体" w:cs="宋体" w:hint="eastAsia"/>
          <w:b w:val="0"/>
          <w:bCs w:val="0"/>
          <w:color w:val="0000FF"/>
          <w:sz w:val="21"/>
          <w:szCs w:val="21"/>
          <w:lang w:eastAsia="zh-CN"/>
        </w:rPr>
        <w:t>育</w:t>
      </w:r>
      <w:r>
        <w:rPr>
          <w:rFonts w:ascii="宋体" w:eastAsia="宋体" w:hAnsi="宋体" w:cs="宋体" w:hint="eastAsia"/>
          <w:b w:val="0"/>
          <w:bCs w:val="0"/>
          <w:color w:val="0000FF"/>
          <w:sz w:val="21"/>
          <w:szCs w:val="21"/>
        </w:rPr>
        <w:t>”融</w:t>
      </w:r>
      <w:r>
        <w:rPr>
          <w:rFonts w:ascii="宋体" w:eastAsia="宋体" w:hAnsi="宋体" w:cs="宋体" w:hint="eastAsia"/>
          <w:b w:val="0"/>
          <w:bCs w:val="0"/>
          <w:color w:val="0000FF"/>
          <w:sz w:val="21"/>
          <w:szCs w:val="21"/>
          <w:lang w:eastAsia="zh-CN"/>
        </w:rPr>
        <w:t>合</w:t>
      </w:r>
      <w:r>
        <w:rPr>
          <w:rFonts w:ascii="宋体" w:eastAsia="宋体" w:hAnsi="宋体" w:cs="宋体" w:hint="eastAsia"/>
          <w:b w:val="0"/>
          <w:bCs w:val="0"/>
          <w:color w:val="0000FF"/>
          <w:sz w:val="21"/>
          <w:szCs w:val="21"/>
        </w:rPr>
        <w:t>所取得的隐性成果，容易造成学生出现</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为学分而活动</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的现象，削弱了第二课堂的育人功能和深度</w:t>
      </w:r>
      <w:r>
        <w:rPr>
          <w:rFonts w:ascii="宋体" w:eastAsia="宋体" w:hAnsi="宋体" w:cs="宋体" w:hint="eastAsia"/>
          <w:b w:val="0"/>
          <w:bCs w:val="0"/>
          <w:color w:val="0000FF"/>
          <w:sz w:val="21"/>
          <w:szCs w:val="21"/>
          <w:vertAlign w:val="superscript"/>
          <w:lang w:val="en-US" w:eastAsia="zh-CN"/>
        </w:rPr>
        <w:t>[3]</w:t>
      </w:r>
      <w:r>
        <w:rPr>
          <w:rFonts w:ascii="宋体" w:eastAsia="宋体" w:hAnsi="宋体" w:cs="宋体" w:hint="eastAsia"/>
          <w:b w:val="0"/>
          <w:bCs w:val="0"/>
          <w:color w:val="0000FF"/>
          <w:sz w:val="21"/>
          <w:szCs w:val="21"/>
        </w:rPr>
        <w:t>。</w:t>
      </w:r>
    </w:p>
    <w:p w14:paraId="18A18AC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（三）导航路径</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模糊化</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，难以满足个性化的需求</w:t>
      </w:r>
    </w:p>
    <w:p w14:paraId="782FA1B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导航机制的价值在于给学生指明一条明确的发展之路，使学分的获得变成有目的、有计划的过程。但是目前第二课堂学分修读没有系统的“导</w:t>
      </w:r>
      <w:r>
        <w:rPr>
          <w:rFonts w:ascii="宋体" w:eastAsia="宋体" w:hAnsi="宋体" w:cs="宋体" w:hint="eastAsia"/>
          <w:b w:val="0"/>
          <w:bCs w:val="0"/>
          <w:color w:val="0000FF"/>
          <w:sz w:val="21"/>
          <w:szCs w:val="21"/>
          <w:lang w:eastAsia="zh-CN"/>
        </w:rPr>
        <w:t>航</w:t>
      </w:r>
      <w:r>
        <w:rPr>
          <w:rFonts w:ascii="宋体" w:eastAsia="宋体" w:hAnsi="宋体" w:cs="宋体" w:hint="eastAsia"/>
          <w:b w:val="0"/>
          <w:bCs w:val="0"/>
          <w:color w:val="0000FF"/>
          <w:sz w:val="21"/>
          <w:szCs w:val="21"/>
        </w:rPr>
        <w:t>”设</w:t>
      </w:r>
      <w:r>
        <w:rPr>
          <w:rFonts w:ascii="宋体" w:eastAsia="宋体" w:hAnsi="宋体" w:cs="宋体" w:hint="eastAsia"/>
          <w:b w:val="0"/>
          <w:bCs w:val="0"/>
          <w:color w:val="0000FF"/>
          <w:sz w:val="21"/>
          <w:szCs w:val="21"/>
          <w:lang w:eastAsia="zh-CN"/>
        </w:rPr>
        <w:t>计</w:t>
      </w:r>
      <w:r>
        <w:rPr>
          <w:rFonts w:ascii="宋体" w:eastAsia="宋体" w:hAnsi="宋体" w:cs="宋体" w:hint="eastAsia"/>
          <w:b w:val="0"/>
          <w:bCs w:val="0"/>
          <w:color w:val="0000FF"/>
          <w:sz w:val="21"/>
          <w:szCs w:val="21"/>
        </w:rPr>
        <w:t>，学生只能被动地接受学校推送的学分任务，没有根据自身的兴趣和发展需要自主选择的机会，造成学分修读缺少内驱力，学生面对繁杂的活动时常常感到迷茫，不能</w:t>
      </w:r>
      <w:r>
        <w:rPr>
          <w:rFonts w:ascii="宋体" w:eastAsia="宋体" w:hAnsi="宋体" w:cs="宋体" w:hint="eastAsia"/>
          <w:b w:val="0"/>
          <w:bCs w:val="0"/>
          <w:color w:val="0000FF"/>
          <w:sz w:val="21"/>
          <w:szCs w:val="21"/>
          <w:lang w:eastAsia="zh-CN"/>
        </w:rPr>
        <w:t>达</w:t>
      </w:r>
      <w:r>
        <w:rPr>
          <w:rFonts w:ascii="宋体" w:eastAsia="宋体" w:hAnsi="宋体" w:cs="宋体" w:hint="eastAsia"/>
          <w:b w:val="0"/>
          <w:bCs w:val="0"/>
          <w:color w:val="0000FF"/>
          <w:sz w:val="21"/>
          <w:szCs w:val="21"/>
        </w:rPr>
        <w:t>到精准导</w:t>
      </w:r>
      <w:r>
        <w:rPr>
          <w:rFonts w:ascii="宋体" w:eastAsia="宋体" w:hAnsi="宋体" w:cs="宋体" w:hint="eastAsia"/>
          <w:b w:val="0"/>
          <w:bCs w:val="0"/>
          <w:color w:val="0000FF"/>
          <w:sz w:val="21"/>
          <w:szCs w:val="21"/>
        </w:rPr>
        <w:t>航的目的，个性化发展无从谈起。</w:t>
      </w:r>
    </w:p>
    <w:p w14:paraId="1D3E463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（四）数据支撑</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薄弱化</w:t>
      </w:r>
      <w:r>
        <w:rPr>
          <w:rFonts w:ascii="宋体" w:eastAsia="宋体" w:hAnsi="宋体" w:cs="宋体" w:hint="eastAsia"/>
          <w:b w:val="0"/>
          <w:bCs w:val="0"/>
          <w:color w:val="0000FF"/>
          <w:sz w:val="21"/>
          <w:szCs w:val="21"/>
          <w:lang w:eastAsia="zh-CN"/>
        </w:rPr>
        <w:t>”</w:t>
      </w:r>
      <w:r>
        <w:rPr>
          <w:rFonts w:ascii="宋体" w:eastAsia="宋体" w:hAnsi="宋体" w:cs="宋体" w:hint="eastAsia"/>
          <w:b w:val="0"/>
          <w:bCs w:val="0"/>
          <w:color w:val="0000FF"/>
          <w:sz w:val="21"/>
          <w:szCs w:val="21"/>
        </w:rPr>
        <w:t>，难以实现动态化的管理</w:t>
      </w:r>
    </w:p>
    <w:p w14:paraId="61881DD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r>
        <w:rPr>
          <w:rFonts w:ascii="宋体" w:eastAsia="宋体" w:hAnsi="宋体" w:cs="宋体" w:hint="eastAsia"/>
          <w:b w:val="0"/>
          <w:bCs w:val="0"/>
          <w:color w:val="0000FF"/>
          <w:sz w:val="21"/>
          <w:szCs w:val="21"/>
        </w:rPr>
        <w:t>数字化转型已经成为高等教育治理现代化的主要方向，数据驱动的管理方式正在改变高校的育人环境。部分高校没有建立统一的数字化管理平台，学分数据采集、认定、统计、反馈滞后，不能实现学分修读过程的动态跟踪和精准画像，学生不能及时了解自己学分完成情况，管理者也不能及时发现问题并调整策略，影响学分导航机制的智能化、科学化水平。</w:t>
      </w:r>
    </w:p>
    <w:p w14:paraId="31F0317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lang w:val="en-US" w:eastAsia="zh-CN"/>
        </w:rPr>
      </w:pPr>
    </w:p>
    <w:p w14:paraId="4B90A4A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color w:val="0000FF"/>
          <w:sz w:val="21"/>
          <w:szCs w:val="21"/>
        </w:rPr>
      </w:pPr>
      <w:bookmarkStart w:id="0" w:name="_GoBack"/>
      <w:bookmarkEnd w:id="0"/>
      <w:r>
        <w:rPr>
          <w:rFonts w:ascii="宋体" w:eastAsia="宋体" w:hAnsi="宋体" w:cs="宋体" w:hint="eastAsia"/>
          <w:b w:val="0"/>
          <w:bCs w:val="0"/>
          <w:color w:val="0000FF"/>
          <w:sz w:val="21"/>
          <w:szCs w:val="21"/>
          <w:lang w:val="en-US" w:eastAsia="zh-CN"/>
        </w:rPr>
        <w:t>四、</w:t>
      </w:r>
      <w:r>
        <w:rPr>
          <w:rFonts w:ascii="宋体" w:eastAsia="宋体" w:hAnsi="宋体" w:cs="宋体" w:hint="eastAsia"/>
          <w:b w:val="0"/>
          <w:bCs w:val="0"/>
          <w:color w:val="0000FF"/>
          <w:sz w:val="21"/>
          <w:szCs w:val="21"/>
        </w:rPr>
        <w:t>结语</w:t>
      </w:r>
    </w:p>
    <w:p w14:paraId="1BDCBF8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hint="eastAsia"/>
        </w:rPr>
      </w:pPr>
      <w:r>
        <w:rPr>
          <w:rFonts w:ascii="宋体" w:eastAsia="宋体" w:hAnsi="宋体" w:cs="宋体" w:hint="eastAsia"/>
          <w:b w:val="0"/>
          <w:bCs w:val="0"/>
          <w:color w:val="0000FF"/>
          <w:sz w:val="21"/>
          <w:szCs w:val="21"/>
        </w:rPr>
        <w:t>因此，“五</w:t>
      </w:r>
      <w:r>
        <w:rPr>
          <w:rFonts w:ascii="宋体" w:eastAsia="宋体" w:hAnsi="宋体" w:cs="宋体" w:hint="eastAsia"/>
          <w:b w:val="0"/>
          <w:bCs w:val="0"/>
          <w:color w:val="0000FF"/>
          <w:sz w:val="21"/>
          <w:szCs w:val="21"/>
          <w:lang w:eastAsia="zh-CN"/>
        </w:rPr>
        <w:t>育</w:t>
      </w:r>
      <w:r>
        <w:rPr>
          <w:rFonts w:ascii="宋体" w:eastAsia="宋体" w:hAnsi="宋体" w:cs="宋体" w:hint="eastAsia"/>
          <w:b w:val="0"/>
          <w:bCs w:val="0"/>
          <w:color w:val="0000FF"/>
          <w:sz w:val="21"/>
          <w:szCs w:val="21"/>
        </w:rPr>
        <w:t>融通”理</w:t>
      </w:r>
      <w:r>
        <w:rPr>
          <w:rFonts w:ascii="宋体" w:eastAsia="宋体" w:hAnsi="宋体" w:cs="宋体" w:hint="eastAsia"/>
          <w:b w:val="0"/>
          <w:bCs w:val="0"/>
          <w:color w:val="0000FF"/>
          <w:sz w:val="21"/>
          <w:szCs w:val="21"/>
          <w:lang w:eastAsia="zh-CN"/>
        </w:rPr>
        <w:t>念</w:t>
      </w:r>
      <w:r>
        <w:rPr>
          <w:rFonts w:ascii="宋体" w:eastAsia="宋体" w:hAnsi="宋体" w:cs="宋体" w:hint="eastAsia"/>
          <w:b w:val="0"/>
          <w:bCs w:val="0"/>
          <w:color w:val="0000FF"/>
          <w:sz w:val="21"/>
          <w:szCs w:val="21"/>
        </w:rPr>
        <w:t>给高校第二课堂学分导航机制的创建赋予了新的育人视角，经由统合学分认定维度，充实综合评价手段，细化个性发展途径，加强智慧数据支撑，高校可以渐渐塑造起科学，动态，精准的学分导航体系，让第二课堂</w:t>
      </w:r>
      <w:r>
        <w:rPr>
          <w:rFonts w:ascii="宋体" w:eastAsia="宋体" w:hAnsi="宋体" w:cs="宋体" w:hint="eastAsia"/>
          <w:b w:val="0"/>
          <w:bCs w:val="0"/>
          <w:color w:val="0000FF"/>
          <w:sz w:val="21"/>
          <w:szCs w:val="21"/>
          <w:lang w:eastAsia="zh-CN"/>
        </w:rPr>
        <w:t>由</w:t>
      </w:r>
      <w:r>
        <w:rPr>
          <w:rFonts w:ascii="宋体" w:eastAsia="宋体" w:hAnsi="宋体" w:cs="宋体" w:hint="eastAsia"/>
          <w:b w:val="0"/>
          <w:bCs w:val="0"/>
          <w:color w:val="0000FF"/>
          <w:sz w:val="21"/>
          <w:szCs w:val="21"/>
        </w:rPr>
        <w:t>“任务驱</w:t>
      </w:r>
      <w:r>
        <w:rPr>
          <w:rFonts w:ascii="宋体" w:eastAsia="宋体" w:hAnsi="宋体" w:cs="宋体" w:hint="eastAsia"/>
          <w:b w:val="0"/>
          <w:bCs w:val="0"/>
          <w:color w:val="0000FF"/>
          <w:sz w:val="21"/>
          <w:szCs w:val="21"/>
          <w:lang w:eastAsia="zh-CN"/>
        </w:rPr>
        <w:t>动</w:t>
      </w:r>
      <w:r>
        <w:rPr>
          <w:rFonts w:ascii="宋体" w:eastAsia="宋体" w:hAnsi="宋体" w:cs="宋体" w:hint="eastAsia"/>
          <w:b w:val="0"/>
          <w:bCs w:val="0"/>
          <w:color w:val="0000FF"/>
          <w:sz w:val="21"/>
          <w:szCs w:val="21"/>
        </w:rPr>
        <w:t>”</w:t>
      </w:r>
      <w:r>
        <w:rPr>
          <w:rFonts w:ascii="宋体" w:eastAsia="宋体" w:hAnsi="宋体" w:cs="宋体" w:hint="eastAsia"/>
          <w:b w:val="0"/>
          <w:bCs w:val="0"/>
          <w:color w:val="0000FF"/>
          <w:sz w:val="21"/>
          <w:szCs w:val="21"/>
          <w:lang w:eastAsia="zh-CN"/>
        </w:rPr>
        <w:t>转</w:t>
      </w:r>
      <w:r>
        <w:rPr>
          <w:rFonts w:ascii="宋体" w:eastAsia="宋体" w:hAnsi="宋体" w:cs="宋体" w:hint="eastAsia"/>
          <w:b w:val="0"/>
          <w:bCs w:val="0"/>
          <w:color w:val="0000FF"/>
          <w:sz w:val="21"/>
          <w:szCs w:val="21"/>
        </w:rPr>
        <w:t>向“成</w:t>
      </w:r>
      <w:r>
        <w:rPr>
          <w:rFonts w:ascii="宋体" w:eastAsia="宋体" w:hAnsi="宋体" w:cs="宋体" w:hint="eastAsia"/>
          <w:b w:val="0"/>
          <w:bCs w:val="0"/>
          <w:color w:val="0000FF"/>
          <w:sz w:val="21"/>
          <w:szCs w:val="21"/>
        </w:rPr>
        <w:t>长驱动”。随着教育数字化转型不断深入以及育人理念持续更新，第二课堂学分导航机制还要在实践中不断检验和完善，加强与第一课堂的协同联动，探索校际间学分互认、资源共享的可行路径，使第二课堂真正成为促进学生全面发展的阵地，为培养德智体美劳全面发展的时代新人提供有力的机制保障。</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DD450B"/>
    <w:rsid w:val="4BDD45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69</Words>
  <Characters>74</Characters>
  <Application>Microsoft Office Word</Application>
  <DocSecurity>0</DocSecurity>
  <Lines>0</Lines>
  <Paragraphs>0</Paragraphs>
  <ScaleCrop>false</ScaleCrop>
  <Company/>
  <LinksUpToDate>false</LinksUpToDate>
  <CharactersWithSpaces>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2026-09-26T13:09:00Z</dcterms:created>
  <dcterms:modified xsi:type="dcterms:W3CDTF">2026-09-27T09:42:22Z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0ECE2970960E4B82BA2D2778A2640A69_11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