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F345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highlight w:val="yellow"/>
        </w:rPr>
      </w:pPr>
      <w:bookmarkStart w:id="0" w:name="_GoBack"/>
      <w:bookmarkEnd w:id="0"/>
      <w:r>
        <w:rPr>
          <w:rFonts w:ascii="宋体" w:eastAsia="宋体" w:hAnsi="宋体" w:cs="宋体" w:hint="eastAsia"/>
          <w:sz w:val="21"/>
          <w:szCs w:val="21"/>
          <w:highlight w:val="yellow"/>
        </w:rPr>
        <w:t>（一）价值涵育：志愿服务常态化筑牢精神文明建设的思想根基</w:t>
      </w:r>
    </w:p>
    <w:p w14:paraId="3BC8AFC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highlight w:val="yellow"/>
        </w:rPr>
      </w:pPr>
      <w:r>
        <w:rPr>
          <w:rFonts w:ascii="宋体" w:eastAsia="宋体" w:hAnsi="宋体" w:cs="宋体" w:hint="eastAsia"/>
          <w:sz w:val="21"/>
          <w:szCs w:val="21"/>
          <w:highlight w:val="yellow"/>
        </w:rPr>
        <w:t>志愿服务常态化是社会主义核心价值观由理论层面走向实践形态的重要途径，给精神文明创建赋予了深层次的价值支撑和持久的推动力。志愿者在不断的参与服务中把个人的道德追求和社会价值取向融合起来，在服务他人、奉献社会的具体行动中加深对社会责任的认识，慢慢形成稳定的行动自觉和公共精神，由内而外的价值生成过程，使核心价值观不再只是抽象的号召，而是可以被感知、可以被践行的生活实践，为精神文明建设筑牢思想根基。</w:t>
      </w:r>
    </w:p>
    <w:p w14:paraId="3CD3C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highlight w:val="yellow"/>
        </w:rPr>
      </w:pPr>
      <w:r>
        <w:rPr>
          <w:rFonts w:ascii="宋体" w:eastAsia="宋体" w:hAnsi="宋体" w:cs="宋体" w:hint="eastAsia"/>
          <w:sz w:val="21"/>
          <w:szCs w:val="21"/>
          <w:highlight w:val="yellow"/>
        </w:rPr>
        <w:t>（二）风尚生成：志愿服务常态化拓展精神文明建设的社会场域</w:t>
      </w:r>
    </w:p>
    <w:p w14:paraId="7975557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highlight w:val="yellow"/>
        </w:rPr>
      </w:pPr>
      <w:r>
        <w:rPr>
          <w:rFonts w:ascii="宋体" w:eastAsia="宋体" w:hAnsi="宋体" w:cs="宋体" w:hint="eastAsia"/>
          <w:sz w:val="21"/>
          <w:szCs w:val="21"/>
          <w:highlight w:val="yellow"/>
        </w:rPr>
        <w:t>文明风尚是社会成员在长期公共生活中形成的稳定的行为取向和精神面貌，志愿服务常态化就是涵养这种风尚的社会途径。志愿服务依靠广泛动员社会成员参加公益实践，让文明行为由个体自觉走向群体共识，在基层社区、公共空间、应急现场等众多场合里不断产生积极影响，志愿者同服务对象之间相互影响塑造起守望相助的社会联系，减弱了现代人所遭遇的人际疏离感，培育起文明和谐的公共生活环境，为精神文明创建塑造出优良的社会生态。</w:t>
      </w:r>
    </w:p>
    <w:p w14:paraId="6DC0F16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rPr>
      </w:pPr>
    </w:p>
    <w:p w14:paraId="2E69C3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rPr>
      </w:pPr>
      <w:r>
        <w:rPr>
          <w:rFonts w:ascii="宋体" w:eastAsia="宋体" w:hAnsi="宋体" w:cs="宋体" w:hint="eastAsia"/>
          <w:sz w:val="21"/>
          <w:szCs w:val="21"/>
        </w:rPr>
        <w:t>（二）优化组织管理机制，提升服务效能</w:t>
      </w:r>
    </w:p>
    <w:p w14:paraId="5C3F08C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sz w:val="21"/>
          <w:szCs w:val="21"/>
          <w:highlight w:val="yellow"/>
        </w:rPr>
      </w:pPr>
      <w:r>
        <w:rPr>
          <w:rFonts w:ascii="宋体" w:eastAsia="宋体" w:hAnsi="宋体" w:cs="宋体" w:hint="eastAsia"/>
          <w:sz w:val="21"/>
          <w:szCs w:val="21"/>
          <w:highlight w:val="yellow"/>
        </w:rPr>
        <w:t>在基层治理现代化进程之中，志愿服务组织的管理效能同服务供给的质量和可持续性有着直接联系，目前一些组织存在着行政化倾向、专业化欠缺、流程不规范等状况，从而影响到志愿服务效能的充分发挥。从组织架构上来说，坚持党建引领和民间培育双管齐下，</w:t>
      </w:r>
      <w:r>
        <w:rPr>
          <w:rFonts w:ascii="宋体" w:eastAsia="宋体" w:hAnsi="宋体" w:cs="宋体" w:hint="eastAsia"/>
          <w:sz w:val="21"/>
          <w:szCs w:val="21"/>
          <w:highlight w:val="yellow"/>
          <w:lang w:eastAsia="zh-CN"/>
        </w:rPr>
        <w:t>推进</w:t>
      </w:r>
      <w:r>
        <w:rPr>
          <w:rFonts w:ascii="宋体" w:eastAsia="宋体" w:hAnsi="宋体" w:cs="宋体" w:hint="eastAsia"/>
          <w:sz w:val="21"/>
          <w:szCs w:val="21"/>
          <w:highlight w:val="yellow"/>
        </w:rPr>
        <w:t>党建与志愿服务深</w:t>
      </w:r>
      <w:r>
        <w:rPr>
          <w:rFonts w:ascii="宋体" w:eastAsia="宋体" w:hAnsi="宋体" w:cs="宋体" w:hint="eastAsia"/>
          <w:sz w:val="21"/>
          <w:szCs w:val="21"/>
          <w:highlight w:val="yellow"/>
          <w:lang w:eastAsia="zh-CN"/>
        </w:rPr>
        <w:t>度</w:t>
      </w:r>
      <w:r>
        <w:rPr>
          <w:rFonts w:ascii="宋体" w:eastAsia="宋体" w:hAnsi="宋体" w:cs="宋体" w:hint="eastAsia"/>
          <w:sz w:val="21"/>
          <w:szCs w:val="21"/>
          <w:highlight w:val="yellow"/>
        </w:rPr>
        <w:t>融合，发挥基层党组织的战斗堡垒作用，积极培育民间志愿服务组织，激发社会组织活力，构建多中心、网络化的组织架构，提高志愿服务覆盖面和响应速度，在登记注册、年检评估、信息公开等环节建立标准化流程，引导组织依法依规运行。从队伍建设角度出发，创建起常态化的志愿者培训体系，采取“理论加实践</w:t>
      </w:r>
      <w:r>
        <w:rPr>
          <w:rFonts w:ascii="宋体" w:eastAsia="宋体" w:hAnsi="宋体" w:cs="宋体" w:hint="eastAsia"/>
          <w:sz w:val="21"/>
          <w:szCs w:val="21"/>
          <w:highlight w:val="yellow"/>
          <w:lang w:eastAsia="zh-CN"/>
        </w:rPr>
        <w:t>”</w:t>
      </w:r>
      <w:r>
        <w:rPr>
          <w:rFonts w:ascii="宋体" w:eastAsia="宋体" w:hAnsi="宋体" w:cs="宋体" w:hint="eastAsia"/>
          <w:sz w:val="21"/>
          <w:szCs w:val="21"/>
          <w:highlight w:val="yellow"/>
        </w:rPr>
        <w:t>的形式来加</w:t>
      </w:r>
      <w:r>
        <w:rPr>
          <w:rFonts w:ascii="宋体" w:eastAsia="宋体" w:hAnsi="宋体" w:cs="宋体" w:hint="eastAsia"/>
          <w:sz w:val="21"/>
          <w:szCs w:val="21"/>
          <w:highlight w:val="yellow"/>
          <w:lang w:eastAsia="zh-CN"/>
        </w:rPr>
        <w:t>强</w:t>
      </w:r>
      <w:r>
        <w:rPr>
          <w:rFonts w:ascii="宋体" w:eastAsia="宋体" w:hAnsi="宋体" w:cs="宋体" w:hint="eastAsia"/>
          <w:sz w:val="21"/>
          <w:szCs w:val="21"/>
          <w:highlight w:val="yellow"/>
        </w:rPr>
        <w:t>志愿者的专业技能及综合素养，依照各个服务领域的不同特点展开分类培训，比如应急救援、养老陪护、社区调解等等，让志愿者拥有与服务需求相适应的专业能力。在运行流程上创建起志愿服务全流程管理体系，创</w:t>
      </w:r>
      <w:r>
        <w:rPr>
          <w:rFonts w:ascii="宋体" w:eastAsia="宋体" w:hAnsi="宋体" w:cs="宋体" w:hint="eastAsia"/>
          <w:sz w:val="21"/>
          <w:szCs w:val="21"/>
          <w:highlight w:val="yellow"/>
          <w:lang w:eastAsia="zh-CN"/>
        </w:rPr>
        <w:t>建</w:t>
      </w:r>
      <w:r>
        <w:rPr>
          <w:rFonts w:ascii="宋体" w:eastAsia="宋体" w:hAnsi="宋体" w:cs="宋体" w:hint="eastAsia"/>
          <w:sz w:val="21"/>
          <w:szCs w:val="21"/>
          <w:highlight w:val="yellow"/>
        </w:rPr>
        <w:t>起“</w:t>
      </w:r>
      <w:r>
        <w:rPr>
          <w:rFonts w:ascii="宋体" w:eastAsia="宋体" w:hAnsi="宋体" w:cs="宋体" w:hint="eastAsia"/>
          <w:sz w:val="21"/>
          <w:szCs w:val="21"/>
          <w:highlight w:val="yellow"/>
          <w:lang w:eastAsia="zh-CN"/>
        </w:rPr>
        <w:t>招</w:t>
      </w:r>
      <w:r>
        <w:rPr>
          <w:rFonts w:ascii="宋体" w:eastAsia="宋体" w:hAnsi="宋体" w:cs="宋体" w:hint="eastAsia"/>
          <w:sz w:val="21"/>
          <w:szCs w:val="21"/>
          <w:highlight w:val="yellow"/>
        </w:rPr>
        <w:t>募—</w:t>
      </w:r>
      <w:r>
        <w:rPr>
          <w:rFonts w:ascii="宋体" w:eastAsia="宋体" w:hAnsi="宋体" w:cs="宋体" w:hint="eastAsia"/>
          <w:sz w:val="21"/>
          <w:szCs w:val="21"/>
          <w:highlight w:val="yellow"/>
          <w:lang w:eastAsia="zh-CN"/>
        </w:rPr>
        <w:t>注</w:t>
      </w:r>
      <w:r>
        <w:rPr>
          <w:rFonts w:ascii="宋体" w:eastAsia="宋体" w:hAnsi="宋体" w:cs="宋体" w:hint="eastAsia"/>
          <w:sz w:val="21"/>
          <w:szCs w:val="21"/>
          <w:highlight w:val="yellow"/>
        </w:rPr>
        <w:t>册—</w:t>
      </w:r>
      <w:r>
        <w:rPr>
          <w:rFonts w:ascii="宋体" w:eastAsia="宋体" w:hAnsi="宋体" w:cs="宋体" w:hint="eastAsia"/>
          <w:sz w:val="21"/>
          <w:szCs w:val="21"/>
          <w:highlight w:val="yellow"/>
          <w:lang w:eastAsia="zh-CN"/>
        </w:rPr>
        <w:t>培</w:t>
      </w:r>
      <w:r>
        <w:rPr>
          <w:rFonts w:ascii="宋体" w:eastAsia="宋体" w:hAnsi="宋体" w:cs="宋体" w:hint="eastAsia"/>
          <w:sz w:val="21"/>
          <w:szCs w:val="21"/>
          <w:highlight w:val="yellow"/>
        </w:rPr>
        <w:t>训—</w:t>
      </w:r>
      <w:r>
        <w:rPr>
          <w:rFonts w:ascii="宋体" w:eastAsia="宋体" w:hAnsi="宋体" w:cs="宋体" w:hint="eastAsia"/>
          <w:sz w:val="21"/>
          <w:szCs w:val="21"/>
          <w:highlight w:val="yellow"/>
          <w:lang w:eastAsia="zh-CN"/>
        </w:rPr>
        <w:t>服</w:t>
      </w:r>
      <w:r>
        <w:rPr>
          <w:rFonts w:ascii="宋体" w:eastAsia="宋体" w:hAnsi="宋体" w:cs="宋体" w:hint="eastAsia"/>
          <w:sz w:val="21"/>
          <w:szCs w:val="21"/>
          <w:highlight w:val="yellow"/>
        </w:rPr>
        <w:t>务—</w:t>
      </w:r>
      <w:r>
        <w:rPr>
          <w:rFonts w:ascii="宋体" w:eastAsia="宋体" w:hAnsi="宋体" w:cs="宋体" w:hint="eastAsia"/>
          <w:sz w:val="21"/>
          <w:szCs w:val="21"/>
          <w:highlight w:val="yellow"/>
          <w:lang w:eastAsia="zh-CN"/>
        </w:rPr>
        <w:t>评</w:t>
      </w:r>
      <w:r>
        <w:rPr>
          <w:rFonts w:ascii="宋体" w:eastAsia="宋体" w:hAnsi="宋体" w:cs="宋体" w:hint="eastAsia"/>
          <w:sz w:val="21"/>
          <w:szCs w:val="21"/>
          <w:highlight w:val="yellow"/>
        </w:rPr>
        <w:t>价”闭环管理机制，明晰各个环节的操作标准及责任主体，推进志愿服务标准化、规范化开展，让志愿者队伍由数量增加转向质量提高。</w:t>
      </w:r>
    </w:p>
    <w:p w14:paraId="2E85C479">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6290B"/>
    <w:rsid w:val="25E62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2920</Words>
  <Characters>2930</Characters>
  <Application>Microsoft Office Word</Application>
  <DocSecurity>0</DocSecurity>
  <Lines>0</Lines>
  <Paragraphs>0</Paragraphs>
  <ScaleCrop>false</ScaleCrop>
  <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2026-09-22T14:16:00Z</dcterms:created>
  <dcterms:modified xsi:type="dcterms:W3CDTF">2026-09-22T15:25:10Z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C12F73C89BFF4DBCAA8F3C01FE64C752_11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