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2DAFCFB">
      <w:pPr>
        <w:widowControl/>
        <w:ind w:firstLine="420" w:firstLineChars="200"/>
        <w:rPr>
          <w:rFonts w:ascii="宋体" w:eastAsia="宋体" w:hAnsi="宋体" w:cs="宋体" w:hint="eastAsia"/>
          <w:szCs w:val="21"/>
        </w:rPr>
      </w:pPr>
      <w:r>
        <w:rPr>
          <w:rFonts w:ascii="宋体" w:eastAsia="宋体" w:hAnsi="宋体" w:cs="宋体" w:hint="eastAsia"/>
          <w:szCs w:val="21"/>
        </w:rPr>
        <w:t>（一）思维进阶：从知识记忆到理性思辨的跃迁</w:t>
      </w:r>
    </w:p>
    <w:p w14:paraId="7F908081">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数学核心素养的六个方面，即数学抽象、逻辑推理、数学建模、直观想象、数学运算、数据分析，一起形成学生理性思维生长的土壤。初中阶段是学生由具体运算思维向形式运算思维转变的关键期，核心素养的融入使数学教学不再只是对公式定理的记忆，在培养学生抽象概括能力、归纳演绎能力的时候，让学生体会数学推理的严谨链路，为学生解决复杂问题打下了认识上的基础</w:t>
      </w:r>
      <w:r>
        <w:rPr>
          <w:rFonts w:ascii="宋体" w:eastAsia="宋体" w:hAnsi="宋体" w:cs="宋体" w:hint="eastAsia"/>
          <w:color w:val="0000FF"/>
          <w:szCs w:val="21"/>
          <w:vertAlign w:val="superscript"/>
        </w:rPr>
        <w:t>[1]</w:t>
      </w:r>
      <w:r>
        <w:rPr>
          <w:rFonts w:ascii="宋体" w:eastAsia="宋体" w:hAnsi="宋体" w:cs="宋体" w:hint="eastAsia"/>
          <w:color w:val="0000FF"/>
          <w:szCs w:val="21"/>
        </w:rPr>
        <w:t>。</w:t>
      </w:r>
    </w:p>
    <w:p w14:paraId="4C403E6C">
      <w:pPr>
        <w:ind w:firstLine="420" w:firstLineChars="200"/>
        <w:rPr>
          <w:rFonts w:ascii="宋体" w:eastAsia="宋体" w:hAnsi="宋体" w:cs="宋体" w:hint="eastAsia"/>
          <w:szCs w:val="21"/>
        </w:rPr>
      </w:pPr>
    </w:p>
    <w:p w14:paraId="002B7A75">
      <w:pPr>
        <w:ind w:firstLine="420" w:firstLineChars="200"/>
        <w:rPr>
          <w:rFonts w:ascii="宋体" w:eastAsia="宋体" w:hAnsi="宋体" w:cs="宋体" w:hint="eastAsia"/>
          <w:szCs w:val="21"/>
        </w:rPr>
      </w:pPr>
      <w:r>
        <w:rPr>
          <w:rFonts w:ascii="宋体" w:eastAsia="宋体" w:hAnsi="宋体" w:cs="宋体" w:hint="eastAsia"/>
          <w:szCs w:val="21"/>
        </w:rPr>
        <w:t>（三）整体统摄：兼顾多维目标的综合性原则</w:t>
      </w:r>
    </w:p>
    <w:p w14:paraId="7FC0942B">
      <w:pPr>
        <w:ind w:firstLine="420" w:firstLineChars="200"/>
        <w:rPr>
          <w:rFonts w:ascii="宋体" w:eastAsia="宋体" w:hAnsi="宋体" w:cs="宋体" w:hint="eastAsia"/>
          <w:color w:val="0000FF"/>
          <w:szCs w:val="21"/>
        </w:rPr>
      </w:pPr>
      <w:r>
        <w:rPr>
          <w:rFonts w:ascii="宋体" w:eastAsia="宋体" w:hAnsi="宋体" w:cs="宋体" w:hint="eastAsia"/>
          <w:color w:val="0000FF"/>
          <w:szCs w:val="21"/>
        </w:rPr>
        <w:t>数学核心素养是有机整体，各个维度之间互相渗透、互相支撑，不能割裂对待。初中数学教学设计要冲破单一知识目的的束缚，把知识技能、过程方法和情感态度价值观融合到统一的教学架构里，在每一节课的目标安排里既看重具体数学内容的掌握，又有意地把相应的素养维度融入其中，经由单元整体规划和跨课时的素养进阶安排，促使学生在系统的数学学习过程中达成知识、能力与品格的共同成长，防止素养培育变成零散的、随机的课堂点缀。</w:t>
      </w:r>
    </w:p>
    <w:p w14:paraId="20C5ADC1">
      <w:pPr>
        <w:widowControl/>
        <w:ind w:firstLine="420" w:firstLineChars="200"/>
        <w:rPr>
          <w:rFonts w:ascii="宋体" w:eastAsia="宋体" w:hAnsi="宋体" w:cs="宋体" w:hint="eastAsia"/>
          <w:b/>
          <w:bCs/>
          <w:szCs w:val="21"/>
        </w:rPr>
      </w:pPr>
      <w:r>
        <w:rPr>
          <w:rFonts w:ascii="宋体" w:eastAsia="宋体" w:hAnsi="宋体" w:cs="宋体" w:hint="eastAsia"/>
          <w:b/>
          <w:bCs/>
          <w:szCs w:val="21"/>
        </w:rPr>
        <w:t>三、核心素养理念下初中数学教学中存在的问题</w:t>
      </w:r>
    </w:p>
    <w:p w14:paraId="66E3681C">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（一）目标窄化：知识本位遮蔽素养指向</w:t>
      </w:r>
    </w:p>
    <w:p w14:paraId="2129F511">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目前一些初中数学课堂的教学目标仍然以知识和技能的掌握为主，素养维度的目标常常被简化成一句空洞的口号写入教案中，并没有真正地转化为教学环节中的具体行为。教师在设定目标的时候会列举出“掌握某某公式”、“会解某类题目”等可以量化的知识性指标，对于数学抽象、逻辑推理等素养目标缺少可操作的分解和落实途径。这样一种目标窄化的倾向，使得课堂评价也只停留在解题的正确率上，学生在大量的重复训练中虽然提高了应试能力，但是很难形成对数学本质的深刻认识，素养培育在知识本位的遮蔽下处于边缘化的状态。</w:t>
      </w:r>
    </w:p>
    <w:p w14:paraId="23A086E1">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（二）方式单一：讲授主导压缩探究空间</w:t>
      </w:r>
    </w:p>
    <w:p w14:paraId="016AD6CF">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讲授式教学在知识传递效率上具有一定的优势，但是当它成为课堂的绝对主导方式的时候，学生的探究空间就被大大压缩了。很多初中数学课堂上，老师习惯于逐条讲解概念、分步示范例题，学生只用听讲、记录来学习，很少有时间进行独立思考和合作交流。即使是标注为“探究”的教学环节，也常常是由教师事先铺好了思维台阶，学生只能按照部就班地填充答案，没有真正地经历认知冲突和思维挣扎。表面热闹实质上被控制的“伪探究”使学生失去了在试错和修正中加深理解的机会，核心素养所要求的独立思考和创新意识很难得到充分的滋养</w:t>
      </w:r>
      <w:r>
        <w:rPr>
          <w:rFonts w:ascii="宋体" w:eastAsia="宋体" w:hAnsi="宋体" w:cs="宋体" w:hint="eastAsia"/>
          <w:color w:val="0000FF"/>
          <w:sz w:val="21"/>
          <w:szCs w:val="21"/>
          <w:vertAlign w:val="superscript"/>
        </w:rPr>
        <w:t>[3]</w:t>
      </w:r>
      <w:r>
        <w:rPr>
          <w:rFonts w:ascii="宋体" w:eastAsia="宋体" w:hAnsi="宋体" w:cs="宋体" w:hint="eastAsia"/>
          <w:color w:val="0000FF"/>
          <w:sz w:val="21"/>
          <w:szCs w:val="21"/>
        </w:rPr>
        <w:t>。</w:t>
      </w:r>
    </w:p>
    <w:p w14:paraId="0845E501">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（三）情境缺失：抽象内容脱离生活经验</w:t>
      </w:r>
    </w:p>
    <w:p w14:paraId="7CC21F1B">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数学知识高度抽象性是初中生学习的主要障碍之一，但是真实情境的引入可以有效地降低抽象内容的认知门槛，但是目前教学中情境缺失的现象仍然比较普遍。部分教师在引入新课的时候虽然会创设情境，但是把情境仅仅当作“敲门砖”，一进入知识讲解就立刻将情境剥离出去，使学生一直处在纯符号的世界里进行形式化的运算。更甚者，所创设的情境本身脱离学生的生活实际，或者与数学内容的联系非常牵强，不能激起学生真实的问题意识。抽象内容同生活经验之间缺少有机联系，造成学生觉得数学枯燥难懂，学习兴趣和应用意识的培养都受到影响。</w:t>
      </w:r>
    </w:p>
    <w:p w14:paraId="48A54953">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（四）评价滞后：结果导向忽视过程表现</w:t>
      </w:r>
    </w:p>
    <w:p w14:paraId="2CFD74A8">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教学评价对于教学实践有着很强的导向作用，目前初中数学评价仍然以终结性测试为主，对学生的学生活动缺少系统的关注。考试成绩成了评价学习质量的主要甚至是唯一标准，教师根据此调整教学策略，学生据此定位自身水平，而学习过程中表现出来的思考方式、合作态度和创新尝试却不能进入评价视野。结果导向的评价机制使师生都把注意力集中在“答对”上而不是“想通”，学生为了获得分数而记忆解题的套路，而不是理解数学原理，过程性评价的缺乏使得素养培育失去了反馈和调节的重要手段，课堂教学改革也因此陷入了评价指挥棒滞后的困境之中。</w:t>
      </w:r>
    </w:p>
    <w:p w14:paraId="1E4BDE64">
      <w:pPr>
        <w:widowControl/>
        <w:ind w:firstLine="420" w:firstLineChars="200"/>
        <w:rPr>
          <w:rFonts w:ascii="宋体" w:eastAsia="宋体" w:hAnsi="宋体" w:cs="宋体" w:hint="eastAsia"/>
          <w:b/>
          <w:bCs/>
          <w:szCs w:val="21"/>
        </w:rPr>
      </w:pPr>
      <w:r>
        <w:rPr>
          <w:rFonts w:ascii="宋体" w:eastAsia="宋体" w:hAnsi="宋体" w:cs="宋体" w:hint="eastAsia"/>
          <w:b/>
          <w:bCs/>
          <w:szCs w:val="21"/>
        </w:rPr>
        <w:t>四、核心素养理念下初中数学教学的优化路径</w:t>
      </w:r>
    </w:p>
    <w:p w14:paraId="0A28EE61">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（一）重构目标：从知识传授走向素养立意</w:t>
      </w:r>
    </w:p>
    <w:p w14:paraId="5DA49280">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数学核心素养是学科育人的一种集中体现，担负着知识习得和能力生长的双重任务，教师在目标设计时要将素养维度显性化、具体化，使每节课的目标体系包含知识技能和素养发展两个方面。教师要深入剖析教学内容所对应的核心素养维度，把抽象的素养目标拆解成课堂上可以被观察、被评价的学生行为表现，在备课阶段确定“怎样发展学生的什么素养”，让素养培育从理念层面落实到教学行为的细节里。</w:t>
      </w:r>
    </w:p>
    <w:p w14:paraId="0DDB3F40">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以冀教版八年级上册“17.3 勾股定理”为例，教师可以将教学目标设定为三个层次，即知识层面理解勾股定理的内容并能进行简单的计算，素养层面经历定理的探究过程以发展合情推理和演绎推理的能力，应用层面能用定理解决实际问题。探究环节中教师不直接给出定理结论，给学生提供方格纸，让学生分别计算直角三角形三边上正方形的面积，通过观察面积之间数量关系提出猜想，再引导学生用拼图的方法对猜想进行验证。学生在数格子、算面积、拼图形的过程中，自己发现了a²+b²=c²的关系，并且经历了一个从特殊到一般的归纳推理的过程。然后教师用赵爽弦图的史料来启发学生，让学生用面积法进行严格的证明，从而锻炼学生的逻辑推理能力。这样的目标设计使勾股定理的教学不再只是公式记忆，而是在数学抽象、逻辑推理、数学文化等各方面都有所体现。</w:t>
      </w:r>
    </w:p>
    <w:p w14:paraId="37A1A6E3">
      <w:pPr>
        <w:widowControl/>
        <w:ind w:firstLine="420" w:firstLineChars="200"/>
        <w:rPr>
          <w:rFonts w:ascii="宋体" w:eastAsia="宋体" w:hAnsi="宋体" w:cs="宋体" w:hint="eastAsia"/>
          <w:szCs w:val="21"/>
        </w:rPr>
      </w:pPr>
      <w:r>
        <w:rPr>
          <w:rFonts w:ascii="宋体" w:eastAsia="宋体" w:hAnsi="宋体" w:cs="宋体" w:hint="eastAsia"/>
          <w:szCs w:val="21"/>
        </w:rPr>
        <w:t>（二）变革方式：从单向讲授走向互动探究</w:t>
      </w:r>
    </w:p>
    <w:p w14:paraId="08C24D79">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数学探究是学生在自主地进行观察、实验、猜想和论证的过程中，对数学本质进行再创造的学习活动，它强调的是学生亲身经历知识再创造的过程，从而达到对数学本质的深刻认识。教师在课堂上要减少讲授的时间，把更多的精力放在学生的独立思考、合作交流上，用精心设计的问题链引导学生一步步接近数学结论，在思维的碰撞和修正中加深认识，使课堂由教师的单向输出变为师生的共同生成</w:t>
      </w:r>
      <w:r>
        <w:rPr>
          <w:rFonts w:ascii="宋体" w:eastAsia="宋体" w:hAnsi="宋体" w:cs="宋体" w:hint="eastAsia"/>
          <w:color w:val="0000FF"/>
          <w:szCs w:val="21"/>
          <w:vertAlign w:val="superscript"/>
        </w:rPr>
        <w:t>[4]</w:t>
      </w:r>
      <w:r>
        <w:rPr>
          <w:rFonts w:ascii="宋体" w:eastAsia="宋体" w:hAnsi="宋体" w:cs="宋体" w:hint="eastAsia"/>
          <w:color w:val="0000FF"/>
          <w:szCs w:val="21"/>
        </w:rPr>
        <w:t>。</w:t>
      </w:r>
    </w:p>
    <w:p w14:paraId="3DF66E45">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以冀教版七年级上册“1.10有理数的乘方”一课为例，教师可以改变直接给出乘方定义的做法，设计折纸探究活动来引导学生自主发现。教师给每个学生发一张白纸，问学生“将这张纸对折一次有几层？”对折两次、三次、四次呢？”学生动手操作并记录结果，发现层数依次为2、4、8、16。教师追问：“对折10次有多少层？”能用一个简短的式子来表示吗？”学生在尝试书写10个2连乘的时候，感受到重复书写的烦琐，于是产生了简化表达的需要。此时教师引入乘方概念，讲解a</w:t>
      </w:r>
      <w:r>
        <w:rPr>
          <w:rFonts w:ascii="宋体" w:eastAsia="宋体" w:hAnsi="宋体" w:cs="宋体" w:hint="eastAsia"/>
          <w:color w:val="0000FF"/>
          <w:szCs w:val="21"/>
          <w:vertAlign w:val="superscript"/>
        </w:rPr>
        <w:t>n</w:t>
      </w:r>
      <w:r>
        <w:rPr>
          <w:rFonts w:ascii="宋体" w:eastAsia="宋体" w:hAnsi="宋体" w:cs="宋体" w:hint="eastAsia"/>
          <w:color w:val="0000FF"/>
          <w:szCs w:val="21"/>
        </w:rPr>
        <w:t>的含义及各部分名称，学生对乘方是“相同因数乘积的简便运算”这一本质有了切身体会。接着教师让学生观察对折次数和层数的关系，讨论底数为负数时乘方结果的符号规律，学生通过计算(-2)、(-2)、(-2)等具体的例子，自己总结出负数的奇次幂是负数，偶次幂是正数的符号法则</w:t>
      </w:r>
      <w:r>
        <w:rPr>
          <w:rFonts w:ascii="宋体" w:eastAsia="宋体" w:hAnsi="宋体" w:cs="宋体" w:hint="eastAsia"/>
          <w:color w:val="0000FF"/>
          <w:szCs w:val="21"/>
          <w:vertAlign w:val="superscript"/>
        </w:rPr>
        <w:t>1</w:t>
      </w:r>
      <w:r>
        <w:rPr>
          <w:rFonts w:ascii="宋体" w:eastAsia="宋体" w:hAnsi="宋体" w:cs="宋体" w:hint="eastAsia"/>
          <w:color w:val="0000FF"/>
          <w:szCs w:val="21"/>
          <w:vertAlign w:val="superscript"/>
        </w:rPr>
        <w:t>2</w:t>
      </w:r>
      <w:r>
        <w:rPr>
          <w:rFonts w:ascii="宋体" w:eastAsia="宋体" w:hAnsi="宋体" w:cs="宋体" w:hint="eastAsia"/>
          <w:color w:val="0000FF"/>
          <w:szCs w:val="21"/>
          <w:vertAlign w:val="superscript"/>
        </w:rPr>
        <w:t>3</w:t>
      </w:r>
      <w:r>
        <w:rPr>
          <w:rFonts w:ascii="宋体" w:eastAsia="宋体" w:hAnsi="宋体" w:cs="宋体" w:hint="eastAsia"/>
          <w:color w:val="0000FF"/>
          <w:szCs w:val="21"/>
        </w:rPr>
        <w:t>。整节课学生在折纸、记录、讨论、归纳中完成了乘方概念的全部产生过程，数学抽象、归纳推理能力得到有效的培养。</w:t>
      </w:r>
    </w:p>
    <w:p w14:paraId="32D6E260">
      <w:pPr>
        <w:widowControl/>
        <w:ind w:firstLine="420" w:firstLineChars="200"/>
        <w:rPr>
          <w:rFonts w:ascii="宋体" w:eastAsia="宋体" w:hAnsi="宋体" w:cs="宋体" w:hint="eastAsia"/>
          <w:szCs w:val="21"/>
        </w:rPr>
      </w:pPr>
      <w:r>
        <w:rPr>
          <w:rFonts w:ascii="宋体" w:eastAsia="宋体" w:hAnsi="宋体" w:cs="宋体" w:hint="eastAsia"/>
          <w:szCs w:val="21"/>
        </w:rPr>
        <w:t>（三）创设情境：从抽象符号走向生活联结</w:t>
      </w:r>
    </w:p>
    <w:p w14:paraId="0E1EDE98">
      <w:pPr>
        <w:pStyle w:val="NormalWeb"/>
        <w:widowControl/>
        <w:spacing w:beforeAutospacing="0" w:afterAutospacing="0"/>
        <w:ind w:firstLine="420" w:firstLineChars="200"/>
        <w:jc w:val="both"/>
        <w:rPr>
          <w:rFonts w:ascii="宋体" w:eastAsia="宋体" w:hAnsi="宋体" w:cs="宋体" w:hint="eastAsia"/>
          <w:color w:val="0000FF"/>
          <w:sz w:val="21"/>
          <w:szCs w:val="21"/>
        </w:rPr>
      </w:pPr>
    </w:p>
    <w:p w14:paraId="09E12094">
      <w:pPr>
        <w:pStyle w:val="NormalWeb"/>
        <w:widowControl/>
        <w:spacing w:beforeAutospacing="0" w:afterAutospacing="0"/>
        <w:ind w:firstLine="420" w:firstLineChars="200"/>
        <w:jc w:val="both"/>
        <w:rPr>
          <w:rFonts w:ascii="宋体" w:eastAsia="宋体" w:hAnsi="宋体" w:cs="宋体" w:hint="eastAsia"/>
          <w:color w:val="0000FF"/>
          <w:sz w:val="21"/>
          <w:szCs w:val="21"/>
        </w:rPr>
      </w:pPr>
      <w:bookmarkStart w:id="0" w:name="_GoBack"/>
      <w:bookmarkEnd w:id="0"/>
      <w:r>
        <w:rPr>
          <w:rFonts w:ascii="宋体" w:eastAsia="宋体" w:hAnsi="宋体" w:cs="宋体" w:hint="eastAsia"/>
          <w:color w:val="0000FF"/>
          <w:sz w:val="21"/>
          <w:szCs w:val="21"/>
        </w:rPr>
        <w:t>以冀教版八年级下册“20.4 一次函数的应用”为例，教师可以创设商场购物方案选择的真实情境，即某商场有两种优惠方案，方案一是所有商品打八折，方案二是花50元办会员卡后所有商品打七折。教师引导学生分析两种方案的费用和购物金额的关系，分别得到y</w:t>
      </w:r>
      <w:r>
        <w:rPr>
          <w:rFonts w:ascii="宋体" w:eastAsia="宋体" w:hAnsi="宋体" w:cs="宋体" w:hint="eastAsia"/>
          <w:color w:val="0000FF"/>
          <w:sz w:val="21"/>
          <w:szCs w:val="21"/>
          <w:vertAlign w:val="subscript"/>
        </w:rPr>
        <w:t>1</w:t>
      </w:r>
      <w:r>
        <w:rPr>
          <w:rFonts w:ascii="宋体" w:eastAsia="宋体" w:hAnsi="宋体" w:cs="宋体" w:hint="eastAsia"/>
          <w:color w:val="0000FF"/>
          <w:sz w:val="21"/>
          <w:szCs w:val="21"/>
        </w:rPr>
        <w:t>=0.8x和y</w:t>
      </w:r>
      <w:r>
        <w:rPr>
          <w:rFonts w:ascii="宋体" w:eastAsia="宋体" w:hAnsi="宋体" w:cs="宋体" w:hint="eastAsia"/>
          <w:color w:val="0000FF"/>
          <w:sz w:val="21"/>
          <w:szCs w:val="21"/>
          <w:vertAlign w:val="subscript"/>
        </w:rPr>
        <w:t>2</w:t>
      </w:r>
      <w:r>
        <w:rPr>
          <w:rFonts w:ascii="宋体" w:eastAsia="宋体" w:hAnsi="宋体" w:cs="宋体" w:hint="eastAsia"/>
          <w:color w:val="0000FF"/>
          <w:sz w:val="21"/>
          <w:szCs w:val="21"/>
        </w:rPr>
        <w:t>=0.7x+50两个函数表达式，在同一个坐标系中画出两条直线，通过观察交点坐标来确定两种方案费用相等时的购物金额。学生发现当购物金额为500元时两种方案费用相同，低于500元时方案一更划算，高于500元时方案二更优惠。在此基础上教师又问商场再推出满300减50的活动，又该如何比较呢？学生在解决贴近生活实际的决策问题时，既巩固了一次函数的图像与性质，又体会到了函数是刻画现实世界数量关系的工具，数学建模和应用意识在真实的环境中自然生长。</w:t>
      </w:r>
    </w:p>
    <w:p w14:paraId="118ABBDB">
      <w:pPr>
        <w:widowControl/>
        <w:ind w:firstLine="420" w:firstLineChars="200"/>
        <w:rPr>
          <w:rFonts w:ascii="宋体" w:eastAsia="宋体" w:hAnsi="宋体" w:cs="宋体" w:hint="eastAsia"/>
          <w:color w:val="0000FF"/>
          <w:szCs w:val="21"/>
        </w:rPr>
      </w:pPr>
      <w:r>
        <w:rPr>
          <w:rFonts w:ascii="宋体" w:eastAsia="宋体" w:hAnsi="宋体" w:cs="宋体" w:hint="eastAsia"/>
          <w:color w:val="0000FF"/>
          <w:szCs w:val="21"/>
        </w:rPr>
        <w:t>（四）完善评价：从结果甄别走向过程诊断</w:t>
      </w:r>
    </w:p>
    <w:p w14:paraId="12454750">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过程性评价是指在教学过程中对学生的学习行为、思维过程和情感态度等进行不断的观察、评价，并及时给予反馈的一种评价方式，它所具有的功能就是诊断问题、改进教学，而不是选拔。教师应该创建多元化的评价体系，把课堂观察、作业分析、小组表现和项目成果等纳入评价范围，重视学生在学习过程中表现出的思考深度和进步幅度，用描述性的反馈来帮助学生认识自身的优缺点，使评价真正成为促进素养发展的内在动力。</w:t>
      </w:r>
    </w:p>
    <w:p w14:paraId="4A60E173">
      <w:pPr>
        <w:pStyle w:val="NormalWeb"/>
        <w:widowControl/>
        <w:spacing w:beforeAutospacing="0" w:afterAutospacing="0"/>
        <w:ind w:firstLine="420" w:firstLineChars="200"/>
        <w:jc w:val="both"/>
        <w:rPr>
          <w:rFonts w:ascii="宋体" w:eastAsia="宋体" w:hAnsi="宋体" w:cs="宋体" w:hint="eastAsia"/>
          <w:color w:val="0000FF"/>
          <w:sz w:val="21"/>
          <w:szCs w:val="21"/>
        </w:rPr>
      </w:pPr>
      <w:r>
        <w:rPr>
          <w:rFonts w:ascii="宋体" w:eastAsia="宋体" w:hAnsi="宋体" w:cs="宋体" w:hint="eastAsia"/>
          <w:color w:val="0000FF"/>
          <w:sz w:val="21"/>
          <w:szCs w:val="21"/>
        </w:rPr>
        <w:t>以冀教版八年级下册“数据的收集整理与描述”一章为例，教师可以设计一个为期一周的实践项目，让学生以小组为单位调查本校同学的课外阅读时长情况，对评价方式进行过程性设计。数据收集阶段，教师观察各小组是否能设计合理的调查问卷，注意抽样方式是否具有代表性，对抽样范围过窄的小组及时给予引导；数据整理阶段，教师检查学生绘制的频数分布表和直方图，注意组距选择是否合适、图表标注是否规范；成果展示阶段，各小组汇报调查结论和建议，教师组织全班从数据来源、分析方法、结论合理性三个方面进行互评。整个项目评价不能只看最终报告的分数，而应该用课堂观察记录、阶段性作品反馈和小组互评等手段来全面反映学生在统计观念、合作能力和表达交流方面的进步情况，使评价过程本身成为学生反思和提高的契机。</w:t>
      </w:r>
    </w:p>
    <w:p w14:paraId="1686636A">
      <w:pPr>
        <w:widowControl/>
        <w:ind w:firstLine="420" w:firstLineChars="200"/>
        <w:rPr>
          <w:rFonts w:ascii="宋体" w:eastAsia="宋体" w:hAnsi="宋体" w:cs="宋体" w:hint="eastAsia"/>
          <w:b/>
          <w:bCs/>
          <w:color w:val="0000FF"/>
          <w:szCs w:val="21"/>
        </w:rPr>
      </w:pPr>
      <w:r>
        <w:rPr>
          <w:rFonts w:ascii="宋体" w:eastAsia="宋体" w:hAnsi="宋体" w:cs="宋体" w:hint="eastAsia"/>
          <w:b/>
          <w:bCs/>
          <w:color w:val="0000FF"/>
          <w:szCs w:val="21"/>
        </w:rPr>
        <w:t>五、结语</w:t>
      </w:r>
    </w:p>
    <w:p w14:paraId="4A6E08C6">
      <w:pPr>
        <w:pStyle w:val="NormalWeb"/>
        <w:widowControl/>
        <w:spacing w:beforeAutospacing="0" w:afterAutospacing="0"/>
        <w:ind w:firstLine="420" w:firstLineChars="200"/>
        <w:jc w:val="both"/>
        <w:rPr>
          <w:rFonts w:ascii="宋体" w:eastAsia="宋体" w:hAnsi="宋体" w:cs="宋体" w:hint="eastAsia"/>
          <w:color w:val="0000FF"/>
          <w:szCs w:val="21"/>
        </w:rPr>
      </w:pPr>
      <w:r>
        <w:rPr>
          <w:rFonts w:ascii="宋体" w:eastAsia="宋体" w:hAnsi="宋体" w:cs="宋体" w:hint="eastAsia"/>
          <w:color w:val="0000FF"/>
          <w:sz w:val="21"/>
          <w:szCs w:val="21"/>
        </w:rPr>
        <w:t>因此，核心素养理念给初中数学教学指明了由知识传授到素养培育的转变方向，从目标重构、方式变革、情境创设到评价完善，形成了一条环环相扣的实践路径。未来可以继续探究不同课型里素养培育的策略，探寻信息技术同数学教学深度融合的途径，在不断的实践反思中持续改良教学路径，给学生数学核心素养的全面发展赋予更为稳固的课堂支撑。</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035"/>
    <w:rsid w:val="00113D99"/>
    <w:rsid w:val="00647F52"/>
    <w:rsid w:val="00735209"/>
    <w:rsid w:val="00C54035"/>
    <w:rsid w:val="00D44E03"/>
    <w:rsid w:val="0B090D76"/>
    <w:rsid w:val="14D53BF3"/>
    <w:rsid w:val="1714268F"/>
    <w:rsid w:val="18281D05"/>
    <w:rsid w:val="25E43CC2"/>
    <w:rsid w:val="344D3872"/>
    <w:rsid w:val="39897B9D"/>
    <w:rsid w:val="54745BE1"/>
    <w:rsid w:val="6118535B"/>
    <w:rsid w:val="63071CEF"/>
    <w:rsid w:val="7D801F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qFormat/>
    <w:pPr>
      <w:tabs>
        <w:tab w:val="center" w:pos="4153"/>
        <w:tab w:val="right" w:pos="8306"/>
      </w:tabs>
      <w:snapToGrid w:val="0"/>
      <w:jc w:val="left"/>
    </w:pPr>
    <w:rPr>
      <w:sz w:val="18"/>
      <w:szCs w:val="18"/>
    </w:rPr>
  </w:style>
  <w:style w:type="paragraph" w:styleId="Header">
    <w:name w:val="header"/>
    <w:basedOn w:val="Normal"/>
    <w:link w:val="a"/>
    <w:pP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rFonts w:cs="Times New Roman"/>
      <w:kern w:val="0"/>
      <w:sz w:val="24"/>
    </w:rPr>
  </w:style>
  <w:style w:type="character" w:styleId="Strong">
    <w:name w:val="Strong"/>
    <w:basedOn w:val="DefaultParagraphFont"/>
    <w:qFormat/>
    <w:rPr>
      <w:b/>
    </w:rPr>
  </w:style>
  <w:style w:type="character" w:styleId="Emphasis">
    <w:name w:val="Emphasis"/>
    <w:basedOn w:val="DefaultParagraphFont"/>
    <w:qFormat/>
    <w:rPr>
      <w:i/>
    </w:rPr>
  </w:style>
  <w:style w:type="character" w:styleId="Hyperlink">
    <w:name w:val="Hyperlink"/>
    <w:basedOn w:val="DefaultParagraphFont"/>
    <w:qFormat/>
    <w:rPr>
      <w:color w:val="0000FF"/>
      <w:u w:val="single"/>
    </w:rPr>
  </w:style>
  <w:style w:type="character" w:customStyle="1" w:styleId="a">
    <w:name w:val="页眉 字符"/>
    <w:basedOn w:val="DefaultParagraphFont"/>
    <w:link w:val="Header"/>
    <w:rPr>
      <w:rFonts w:asciiTheme="minorHAnsi" w:eastAsiaTheme="minorEastAsia" w:hAnsiTheme="minorHAnsi" w:cstheme="minorBidi"/>
      <w:kern w:val="2"/>
      <w:sz w:val="18"/>
      <w:szCs w:val="18"/>
    </w:rPr>
  </w:style>
  <w:style w:type="character" w:customStyle="1" w:styleId="a0">
    <w:name w:val="页脚 字符"/>
    <w:basedOn w:val="DefaultParagraphFont"/>
    <w:link w:val="Footer"/>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6445cb7c-013b-4f64-929d-0c0c38ca4010</errorID>
      <errorWord>学生的</errorWord>
      <group>L1_Word</group>
      <groupName>字词问题</groupName>
      <ability>L2_Typo</ability>
      <abilityName>字词错误</abilityName>
      <candidateList>
        <item>学生</item>
      </candidateList>
      <explain/>
      <paraID> 8C24D79</paraID>
      <start>92</start>
      <end>95</end>
      <status>unmodified</status>
      <modifiedWord/>
      <trackRevisions>false</trackRevisions>
    </reviewItem>
    <reviewItem>
      <errorID>2bfebb1f-786c-4f8e-b274-b0d424c83499</errorID>
      <errorWord>"</errorWord>
      <group>L1_Format</group>
      <groupName>格式问题</groupName>
      <ability>L2_HalfPunc_CN</ability>
      <abilityName>全半角问题</abilityName>
      <candidateList>
        <item>“</item>
      </candidateList>
      <explain>文本全半角错误。</explain>
      <paraID>3DF66E45</paraID>
      <start>9</start>
      <end>10</end>
      <status>modified</status>
      <modifiedWord>“</modifiedWord>
      <trackRevisions>false</trackRevisions>
    </reviewItem>
    <reviewItem>
      <errorID>df23129c-2de9-433f-ab99-09cd5d62b482</errorID>
      <errorWord>"</errorWord>
      <group>L1_Format</group>
      <groupName>格式问题</groupName>
      <ability>L2_HalfPunc_CN</ability>
      <abilityName>全半角问题</abilityName>
      <candidateList>
        <item>”</item>
      </candidateList>
      <explain>文本全半角错误。</explain>
      <paraID>3DF66E45</paraID>
      <start>21</start>
      <end>22</end>
      <status>modified</status>
      <modifiedWord>”</modifiedWord>
      <trackRevisions>false</trackRevisions>
    </reviewItem>
    <reviewItem>
      <errorID>29f08481-dd32-4bdb-9c53-776eb6889d7d</errorID>
      <errorWord>"</errorWord>
      <group>L1_Format</group>
      <groupName>格式问题</groupName>
      <ability>L2_HalfPunc_CN</ability>
      <abilityName>全半角问题</abilityName>
      <candidateList>
        <item>“</item>
      </candidateList>
      <explain>文本全半角错误。</explain>
      <paraID>3DF66E45</paraID>
      <start>78</start>
      <end>79</end>
      <status>modified</status>
      <modifiedWord>“</modifiedWord>
      <trackRevisions>false</trackRevisions>
    </reviewItem>
    <reviewItem>
      <errorID>95095749-fd90-4db2-a59c-d1355e6a4c11</errorID>
      <errorWord>"</errorWord>
      <group>L1_Format</group>
      <groupName>格式问题</groupName>
      <ability>L2_HalfPunc_CN</ability>
      <abilityName>全半角问题</abilityName>
      <candidateList>
        <item>”</item>
      </candidateList>
      <explain>文本全半角错误。</explain>
      <paraID>3DF66E45</paraID>
      <start>103</start>
      <end>104</end>
      <status>modified</status>
      <modifiedWord>”</modifiedWord>
      <trackRevisions>false</trackRevisions>
    </reviewItem>
    <reviewItem>
      <errorID>a2325539-abb6-4790-af39-eb788f8bb08e</errorID>
      <errorWord>"</errorWord>
      <group>L1_Format</group>
      <groupName>格式问题</groupName>
      <ability>L2_HalfPunc_CN</ability>
      <abilityName>全半角问题</abilityName>
      <candidateList>
        <item>“</item>
      </candidateList>
      <explain>文本全半角错误。</explain>
      <paraID>3DF66E45</paraID>
      <start>137</start>
      <end>138</end>
      <status>modified</status>
      <modifiedWord>“</modifiedWord>
      <trackRevisions>false</trackRevisions>
    </reviewItem>
    <reviewItem>
      <errorID>aaa24c91-d7fd-4e2c-9c8e-46b4eb06b022</errorID>
      <errorWord>"</errorWord>
      <group>L1_Format</group>
      <groupName>格式问题</groupName>
      <ability>L2_HalfPunc_CN</ability>
      <abilityName>全半角问题</abilityName>
      <candidateList>
        <item>”</item>
      </candidateList>
      <explain>文本全半角错误。</explain>
      <paraID>3DF66E45</paraID>
      <start>162</start>
      <end>163</end>
      <status>modified</status>
      <modifiedWord>”</modifiedWord>
      <trackRevisions>false</trackRevisions>
    </reviewItem>
    <reviewItem>
      <errorID>2a322cf6-a693-4533-ab01-5933d2cea30a</errorID>
      <errorWord>繁琐</errorWord>
      <group>L1_Word</group>
      <groupName>字词问题</groupName>
      <ability>L2_Typo</ability>
      <abilityName>字词错误</abilityName>
      <candidateList>
        <item>烦琐</item>
      </candidateList>
      <explain/>
      <paraID>3DF66E45</paraID>
      <start>188</start>
      <end>190</end>
      <status>unmodified</status>
      <modifiedWord/>
      <trackRevisions>false</trackRevisions>
    </reviewItem>
    <reviewItem>
      <errorID>1f3a4116-a3dc-4c37-9716-29498f6440be</errorID>
      <errorWord>"</errorWord>
      <group>L1_Format</group>
      <groupName>格式问题</groupName>
      <ability>L2_HalfPunc_CN</ability>
      <abilityName>全半角问题</abilityName>
      <candidateList>
        <item>“</item>
      </candidateList>
      <explain>文本全半角错误。</explain>
      <paraID>3DF66E45</paraID>
      <start>235</start>
      <end>236</end>
      <status>modified</status>
      <modifiedWord>“</modifiedWord>
      <trackRevisions>false</trackRevisions>
    </reviewItem>
    <reviewItem>
      <errorID>a45a8932-9e56-4231-9146-733784fa8f64</errorID>
      <errorWord>"</errorWord>
      <group>L1_Format</group>
      <groupName>格式问题</groupName>
      <ability>L2_HalfPunc_CN</ability>
      <abilityName>全半角问题</abilityName>
      <candidateList>
        <item>”</item>
      </candidateList>
      <explain>文本全半角错误。</explain>
      <paraID>3DF66E45</paraID>
      <start>247</start>
      <end>248</end>
      <status>modified</status>
      <modifiedWord>”</modifiedWord>
      <trackRevisions>false</trackRevisions>
    </reviewItem>
    <reviewItem>
      <errorID>51e3a40b-e238-441d-a785-6268b131ad11</errorID>
      <errorWord>(</errorWord>
      <group>L1_Format</group>
      <groupName>格式问题</groupName>
      <ability>L2_HalfPunc_CN</ability>
      <abilityName>全半角问题</abilityName>
      <candidateList>
        <item>（</item>
      </candidateList>
      <explain>文本全半角错误。</explain>
      <paraID>3DF66E45</paraID>
      <start>306</start>
      <end>307</end>
      <status>unmodified</status>
      <modifiedWord/>
      <trackRevisions>false</trackRevisions>
    </reviewItem>
    <reviewItem>
      <errorID>8a771f31-abee-434f-912d-1105d2f21344</errorID>
      <errorWord>)</errorWord>
      <group>L1_Format</group>
      <groupName>格式问题</groupName>
      <ability>L2_HalfPunc_CN</ability>
      <abilityName>全半角问题</abilityName>
      <candidateList>
        <item>）</item>
      </candidateList>
      <explain>文本全半角错误。</explain>
      <paraID>3DF66E45</paraID>
      <start>309</start>
      <end>310</end>
      <status>unmodified</status>
      <modifiedWord/>
      <trackRevisions>false</trackRevisions>
    </reviewItem>
    <reviewItem>
      <errorID>f044749d-c2d6-44af-accd-d98b9b74215f</errorID>
      <errorWord>(</errorWord>
      <group>L1_Format</group>
      <groupName>格式问题</groupName>
      <ability>L2_HalfPunc_CN</ability>
      <abilityName>全半角问题</abilityName>
      <candidateList>
        <item>（</item>
      </candidateList>
      <explain>文本全半角错误。</explain>
      <paraID>3DF66E45</paraID>
      <start>312</start>
      <end>313</end>
      <status>unmodified</status>
      <modifiedWord/>
      <trackRevisions>false</trackRevisions>
    </reviewItem>
    <reviewItem>
      <errorID>e0c162a9-0212-4499-9cf8-f86e9d9076e5</errorID>
      <errorWord>(</errorWord>
      <group>L1_Format</group>
      <groupName>格式问题</groupName>
      <ability>L2_HalfPunc_CN</ability>
      <abilityName>全半角问题</abilityName>
      <candidateList>
        <item>（</item>
      </candidateList>
      <explain>文本全半角错误。</explain>
      <paraID>3DF66E45</paraID>
      <start>318</start>
      <end>319</end>
      <status>unmodified</status>
      <modifiedWord/>
      <trackRevisions>false</trackRevisions>
    </reviewItem>
    <reviewItem>
      <errorID>7bdb590c-8b47-4555-b3bd-70ab697d0b6c</errorID>
      <errorWord>"</errorWord>
      <group>L1_Format</group>
      <groupName>格式问题</groupName>
      <ability>L2_HalfPunc_CN</ability>
      <abilityName>全半角问题</abilityName>
      <candidateList>
        <item>“</item>
      </candidateList>
      <explain>文本全半角错误。</explain>
      <paraID>3DF66E45</paraID>
      <start>334</start>
      <end>335</end>
      <status>modified</status>
      <modifiedWord>“</modifiedWord>
      <trackRevisions>false</trackRevisions>
    </reviewItem>
    <reviewItem>
      <errorID>6e811dad-d28c-4d30-8094-bce2f17a3ef5</errorID>
      <errorWord>"</errorWord>
      <group>L1_Format</group>
      <groupName>格式问题</groupName>
      <ability>L2_HalfPunc_CN</ability>
      <abilityName>全半角问题</abilityName>
      <candidateList>
        <item>”</item>
      </candidateList>
      <explain>文本全半角错误。</explain>
      <paraID>3DF66E45</paraID>
      <start>349</start>
      <end>350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2616E6B6-B571-4C6C-97D7-FE47B64A89B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4960</Words>
  <Characters>5033</Characters>
  <Application>Microsoft Office Word</Application>
  <DocSecurity>0</DocSecurity>
  <Lines>37</Lines>
  <Paragraphs>10</Paragraphs>
  <ScaleCrop>false</ScaleCrop>
  <Company/>
  <LinksUpToDate>false</LinksUpToDate>
  <CharactersWithSpaces>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2</cp:revision>
  <dcterms:created xsi:type="dcterms:W3CDTF">2026-09-21T07:21:00Z</dcterms:created>
  <dcterms:modified xsi:type="dcterms:W3CDTF">2026-09-21T09:28:19Z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46ECBFCE8CB049CFA0C99EC083E56666_13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