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342264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建筑</w:t>
      </w:r>
      <w:r>
        <w:rPr>
          <w:rFonts w:ascii="宋体" w:eastAsia="宋体" w:hAnsi="宋体" w:cs="宋体" w:hint="eastAsia"/>
          <w:b w:val="0"/>
          <w:bCs w:val="0"/>
          <w:color w:val="0000FF"/>
          <w:sz w:val="21"/>
          <w:szCs w:val="21"/>
          <w:lang w:eastAsia="zh-CN"/>
        </w:rPr>
        <w:t>业</w:t>
      </w:r>
      <w:r>
        <w:rPr>
          <w:rFonts w:ascii="宋体" w:eastAsia="宋体" w:hAnsi="宋体" w:cs="宋体" w:hint="eastAsia"/>
          <w:b w:val="0"/>
          <w:bCs w:val="0"/>
          <w:color w:val="0000FF"/>
          <w:sz w:val="21"/>
          <w:szCs w:val="21"/>
        </w:rPr>
        <w:t>是我国国民经济的支柱产业，资产规模大、分布广、流动性强的特点使资产管理一直处在企业运营的核心位置。目前大部分建筑施工企业资产管理仍采用粗放式模式，资产台账不清、调拨不畅、闲置浪费、账实不符等现象比较普遍，资产使用效率和价值创造能力有待提高。因此，</w:t>
      </w:r>
      <w:r>
        <w:rPr>
          <w:rFonts w:ascii="宋体" w:eastAsia="宋体" w:hAnsi="宋体" w:cs="宋体" w:hint="eastAsia"/>
          <w:b w:val="0"/>
          <w:bCs w:val="0"/>
          <w:color w:val="0000FF"/>
          <w:sz w:val="21"/>
          <w:szCs w:val="21"/>
          <w:lang w:val="en-US" w:eastAsia="zh-CN"/>
        </w:rPr>
        <w:t>创建起</w:t>
      </w:r>
      <w:r>
        <w:rPr>
          <w:rFonts w:ascii="宋体" w:eastAsia="宋体" w:hAnsi="宋体" w:cs="宋体" w:hint="eastAsia"/>
          <w:b w:val="0"/>
          <w:bCs w:val="0"/>
          <w:color w:val="0000FF"/>
          <w:sz w:val="21"/>
          <w:szCs w:val="21"/>
        </w:rPr>
        <w:t>一套科学、系统、可操作的资产精细化管理体系，既可以盘活存量资产、减少运营成本，又可以给企业战略决策提供可靠的依据，对提高建筑施工企业核心竞争力和可持续发展能力有着十分重要的现实意义。</w:t>
      </w:r>
    </w:p>
    <w:p w14:paraId="06E6CB3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bCs/>
          <w:color w:val="0000FF"/>
          <w:sz w:val="21"/>
          <w:szCs w:val="21"/>
        </w:rPr>
      </w:pPr>
    </w:p>
    <w:p w14:paraId="5AD0648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bCs/>
          <w:color w:val="0000FF"/>
          <w:sz w:val="21"/>
          <w:szCs w:val="21"/>
        </w:rPr>
      </w:pPr>
      <w:r>
        <w:rPr>
          <w:rFonts w:ascii="宋体" w:eastAsia="宋体" w:hAnsi="宋体" w:cs="宋体" w:hint="eastAsia"/>
          <w:b/>
          <w:bCs/>
          <w:color w:val="0000FF"/>
          <w:sz w:val="21"/>
          <w:szCs w:val="21"/>
        </w:rPr>
        <w:t>2.2风险防控能力的系统支撑</w:t>
      </w:r>
    </w:p>
    <w:p w14:paraId="7C0409CE">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资产管理中出现的疏漏一般会以账实不符、资产流失、维修不到位造成安全隐患等形式表现出来，在建筑施工企业分散作业的环境下更容易被放大。精细化管理体系依靠创建权责分明的岗位责任制以及全流程的审批监控体系，把资产每一次变动都纳入到可以追溯的管理链条里，从源头上缩减了违规操作和管理盲区的可能。定期盘点和动态对账可以发现差异并查清原因，防止小错变大错。对于大型机械设备来说，精细化的保养计划可以降低故障率以及安全事故的发生概率，给企业稳健经营构筑起一道坚固的防线。</w:t>
      </w:r>
    </w:p>
    <w:p w14:paraId="0783A5F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bCs/>
          <w:color w:val="0000FF"/>
          <w:sz w:val="21"/>
          <w:szCs w:val="21"/>
        </w:rPr>
      </w:pPr>
    </w:p>
    <w:p w14:paraId="02779C6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bCs/>
          <w:color w:val="0000FF"/>
          <w:sz w:val="21"/>
          <w:szCs w:val="21"/>
        </w:rPr>
      </w:pPr>
      <w:r>
        <w:rPr>
          <w:rFonts w:ascii="宋体" w:eastAsia="宋体" w:hAnsi="宋体" w:cs="宋体" w:hint="eastAsia"/>
          <w:b/>
          <w:bCs/>
          <w:color w:val="0000FF"/>
          <w:sz w:val="21"/>
          <w:szCs w:val="21"/>
        </w:rPr>
        <w:t>3.1全生命周期覆盖原则</w:t>
      </w:r>
    </w:p>
    <w:p w14:paraId="15B67914">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资产从购置申请到报废处置的各个环节都存在着价值损耗和管理需求，任何一个环节的缺失都会造成管理链条的断裂。全生命周期覆盖原则就是把资产管理的触角伸向预算编制、采购招标、验收入库、领用调拨、日常维护、盘点清查、报废处置等全过程，形成首尾相接、环环相扣的管理闭环。在此原则的指导下，企业不再只是关注资产的一个静态时刻，而会从动态的角度去观察资产在各个阶段的价值变化以及管理重点，进而达到对资产全貌的准确把握。该原则也意味着各个部门之间要打破信息壁垒，在资产生命周期的各个节点上实现顺畅的交接和协同配合。</w:t>
      </w:r>
    </w:p>
    <w:p w14:paraId="75B6008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bCs/>
          <w:sz w:val="21"/>
          <w:szCs w:val="21"/>
          <w:lang w:val="en-US" w:eastAsia="zh-CN"/>
        </w:rPr>
      </w:pPr>
    </w:p>
    <w:p w14:paraId="1890BEA3">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lang w:val="en-US" w:eastAsia="zh-CN"/>
        </w:rPr>
      </w:pPr>
      <w:bookmarkStart w:id="0" w:name="_GoBack"/>
      <w:bookmarkEnd w:id="0"/>
      <w:r>
        <w:rPr>
          <w:rFonts w:ascii="宋体" w:eastAsia="宋体" w:hAnsi="宋体" w:cs="宋体" w:hint="eastAsia"/>
          <w:b w:val="0"/>
          <w:bCs w:val="0"/>
          <w:color w:val="0000FF"/>
          <w:sz w:val="21"/>
          <w:szCs w:val="21"/>
        </w:rPr>
        <w:t>因此建筑施工企业资产精细化管理体系的创建是涉及制度、技术、人员和文化等诸多方面的系统工程，必须企业从战略上予以重视并不断投入。经过分层搭建制度体系、协同集成信息平台、动态优化绩效机制、锻造专业队伍之后，企业可以慢慢达成资产管理由粗放变精细、由静态变动态、由分散变集中的改变，从而有效地改善资产的使用效能并加强风险控制水平。随着数字技术的发展，建筑施工企业资产管理也由原来的粗放式管理转变为智能化、可视化、预测化管理，企业要跟上技术变革的步伐，在实践中不断改进精细化管理体系，给自身高质量发展提供持久的内生动力。</w:t>
      </w:r>
    </w:p>
    <w:p w14:paraId="20C70101"/>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2"/>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330E58"/>
    <w:rsid w:val="28330E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Resurgam</dc:creator>
  <cp:lastModifiedBy>Resurgam</cp:lastModifiedBy>
  <cp:revision>1</cp:revision>
  <dcterms:created xsi:type="dcterms:W3CDTF">2026-09-18T07:14:00Z</dcterms:created>
  <dcterms:modified xsi:type="dcterms:W3CDTF">2026-09-18T07:14:30Z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A688214C232B4EB6B6A2A40AE58D63DE_11</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