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0A013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新形势下建设项目环境影响评价工作优化路径研究</w:t>
      </w:r>
    </w:p>
    <w:p w14:paraId="2524CC4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outlineLvl w:val="9"/>
        <w:rPr>
          <w:rStyle w:val="Strong"/>
          <w:rFonts w:ascii="宋体" w:eastAsia="宋体" w:hAnsi="宋体" w:cs="宋体" w:hint="eastAsia"/>
          <w:b w:val="0"/>
          <w:bCs w:val="0"/>
          <w:sz w:val="21"/>
          <w:szCs w:val="21"/>
        </w:rPr>
      </w:pPr>
    </w:p>
    <w:p w14:paraId="7BC950D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outlineLvl w:val="9"/>
        <w:rPr>
          <w:rStyle w:val="Strong"/>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摘要</w:t>
      </w:r>
      <w:r>
        <w:rPr>
          <w:rStyle w:val="Strong"/>
          <w:rFonts w:ascii="宋体" w:eastAsia="宋体" w:hAnsi="宋体" w:cs="宋体" w:hint="eastAsia"/>
          <w:b w:val="0"/>
          <w:bCs w:val="0"/>
          <w:sz w:val="21"/>
          <w:szCs w:val="21"/>
          <w:lang w:eastAsia="zh-CN"/>
        </w:rPr>
        <w:t>：</w:t>
      </w:r>
      <w:r>
        <w:rPr>
          <w:rStyle w:val="Strong"/>
          <w:rFonts w:ascii="宋体" w:eastAsia="宋体" w:hAnsi="宋体" w:cs="宋体" w:hint="eastAsia"/>
          <w:b w:val="0"/>
          <w:bCs w:val="0"/>
          <w:sz w:val="21"/>
          <w:szCs w:val="21"/>
        </w:rPr>
        <w:t>环境影响评价是建设项目生态环境源头预防的主要制度安排，它的运行效果直接影响到项目决策是否科学、生态保护是否系统，本文以新形势下建设项目环境影响评价工作为研究对象，从环评工作的内涵特征和优化必要性入手，明确优化的指导思想和基本原则，提出从制度协同、流程再造、技术赋能、监管完善四个方面系统优化环评工作的方法路径，为建设项目环评工作提质增效、生态环境源头治理能力提升提供理论参考和实践指导。</w:t>
      </w:r>
    </w:p>
    <w:p w14:paraId="269F412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outlineLvl w:val="9"/>
        <w:rPr>
          <w:rStyle w:val="Strong"/>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关键词：环境影响评价；建设项目；优化路径；制度衔接；数字化转型</w:t>
      </w:r>
    </w:p>
    <w:p w14:paraId="40D6F28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p>
    <w:p w14:paraId="00C111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工业化</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城镇化进程之中，建设项目密集出现给区域生态环境造成持续的压力，环境影响评价因此成为协调发展和保护之间关系的重要制度手段。经过多年的建设与发展，环评体系在项目准入把关、污染源头防控等方面积累了丰富的经验，但是面对建设项目数量增多、生态环境要求提高的双重局面，传统的环评模式在审批时效、制度联动、数据支撑、后续监管等方面逐渐表现出适应性不足的特点。在此情况下，对环评工作内涵特征及现实问题进行梳理，探寻适应新形势的优化途径，对提高环评制度效率、推动绿色发展有着十分重要的理论意义和现实意义。</w:t>
      </w:r>
    </w:p>
    <w:p w14:paraId="4A967C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一、环境影响评价工作的内涵</w:t>
      </w:r>
    </w:p>
    <w:p w14:paraId="060EB4E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环境影响评价（Environmental Impact Assessment，EIA）是对规划和建设项目实施过程中可能对环境造成的影响进行分析、预测和评价，提出预防或者减轻不良环境影响的对策措施，并进行跟踪监测的方法和制度。其主要作用就是通过科学的评价来识别出项目的环境风险，给项目的决策提供环境方面的依据，也给后续的环境监管确定标准和方向，直接影响到建设项目能否顺利落地以及区域生态保护的效果</w:t>
      </w:r>
      <w:r>
        <w:rPr>
          <w:rFonts w:ascii="宋体" w:eastAsia="宋体" w:hAnsi="宋体" w:cs="宋体" w:hint="eastAsia"/>
          <w:b w:val="0"/>
          <w:bCs w:val="0"/>
          <w:sz w:val="21"/>
          <w:szCs w:val="21"/>
          <w:vertAlign w:val="superscript"/>
          <w:lang w:val="en-US" w:eastAsia="zh-CN"/>
        </w:rPr>
        <w:t>[1]</w:t>
      </w:r>
      <w:r>
        <w:rPr>
          <w:rFonts w:ascii="宋体" w:eastAsia="宋体" w:hAnsi="宋体" w:cs="宋体" w:hint="eastAsia"/>
          <w:b w:val="0"/>
          <w:bCs w:val="0"/>
          <w:sz w:val="21"/>
          <w:szCs w:val="21"/>
        </w:rPr>
        <w:t>。</w:t>
      </w:r>
    </w:p>
    <w:p w14:paraId="17B0B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二、新形势下建设项目环境影响评价工作优化的必要性</w:t>
      </w:r>
    </w:p>
    <w:p w14:paraId="40EB31A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（一）制度效能提升的内在要求</w:t>
      </w:r>
    </w:p>
    <w:p w14:paraId="5A719F8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建设项目环评工作优化是生态环境治理体系现代化进程中无法回避的重要问题，它的必要性来源于环评制度自身的发展逻辑以及外部环境变化的双重推动。目前建设项目类型日益多样化、规模不断扩大，传统的环评模式在审批流程、制度协同、技术手段等各方面存在的不足越来越明显，审批周期长、重复评价、数据支撑不足等问题阻碍了环评效能的充分发挥，造成环评制度不能很好地适应新形势下生态环境保护与经济社会发展相协调的现实要求，优化环评工作也就成了提高环境治理能力的内在需求。</w:t>
      </w:r>
    </w:p>
    <w:p w14:paraId="6D0786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（二）外部环境变迁的现实需要</w:t>
      </w:r>
    </w:p>
    <w:p w14:paraId="74D692C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环评工作所处的新形势不只是建设项目数量和种类发生变化，而且是生态环境保护标准提高、管理方式转型的深层次要求。随着减污降碳协同推进、新污染物治理等新任务的出现，环评评价内容要不断拓展，但是现有的评价方法和技术导则更新较慢，事中事后监管薄弱造成环评批复要求落实不到位，公众参与渠道有限使环评决策的社会认同度有待提高，这些现实问题一起构成了环评工作优化的外部压力，促使环评工作在制度设计和执行机制上做出相应的调整</w:t>
      </w:r>
      <w:r>
        <w:rPr>
          <w:rFonts w:ascii="宋体" w:eastAsia="宋体" w:hAnsi="宋体" w:cs="宋体" w:hint="eastAsia"/>
          <w:b w:val="0"/>
          <w:bCs w:val="0"/>
          <w:sz w:val="21"/>
          <w:szCs w:val="21"/>
          <w:vertAlign w:val="superscript"/>
          <w:lang w:val="en-US" w:eastAsia="zh-CN"/>
        </w:rPr>
        <w:t>[2]</w:t>
      </w:r>
      <w:r>
        <w:rPr>
          <w:rFonts w:ascii="宋体" w:eastAsia="宋体" w:hAnsi="宋体" w:cs="宋体" w:hint="eastAsia"/>
          <w:b w:val="0"/>
          <w:bCs w:val="0"/>
          <w:sz w:val="21"/>
          <w:szCs w:val="21"/>
        </w:rPr>
        <w:t>。</w:t>
      </w:r>
    </w:p>
    <w:p w14:paraId="054017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三、新形势下建设项目环境影响评价工作优化的总体思路</w:t>
      </w:r>
    </w:p>
    <w:p w14:paraId="702506E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（一）指导思想</w:t>
      </w:r>
    </w:p>
    <w:p w14:paraId="7BF4EC4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环境影响评价工作要遵循系统的</w:t>
      </w:r>
      <w:r>
        <w:rPr>
          <w:rFonts w:ascii="宋体" w:eastAsia="宋体" w:hAnsi="宋体" w:cs="宋体" w:hint="eastAsia"/>
          <w:b w:val="0"/>
          <w:bCs w:val="0"/>
          <w:sz w:val="21"/>
          <w:szCs w:val="21"/>
          <w:lang w:eastAsia="zh-CN"/>
        </w:rPr>
        <w:t>思</w:t>
      </w:r>
      <w:r>
        <w:rPr>
          <w:rFonts w:ascii="宋体" w:eastAsia="宋体" w:hAnsi="宋体" w:cs="宋体" w:hint="eastAsia"/>
          <w:b w:val="0"/>
          <w:bCs w:val="0"/>
          <w:sz w:val="21"/>
          <w:szCs w:val="21"/>
        </w:rPr>
        <w:t>维以及问</w:t>
      </w:r>
      <w:r>
        <w:rPr>
          <w:rFonts w:ascii="宋体" w:eastAsia="宋体" w:hAnsi="宋体" w:cs="宋体" w:hint="eastAsia"/>
          <w:b w:val="0"/>
          <w:bCs w:val="0"/>
          <w:sz w:val="21"/>
          <w:szCs w:val="21"/>
          <w:lang w:eastAsia="zh-CN"/>
        </w:rPr>
        <w:t>题</w:t>
      </w:r>
      <w:r>
        <w:rPr>
          <w:rFonts w:ascii="宋体" w:eastAsia="宋体" w:hAnsi="宋体" w:cs="宋体" w:hint="eastAsia"/>
          <w:b w:val="0"/>
          <w:bCs w:val="0"/>
          <w:sz w:val="21"/>
          <w:szCs w:val="21"/>
        </w:rPr>
        <w:t>导</w:t>
      </w:r>
      <w:r>
        <w:rPr>
          <w:rFonts w:ascii="宋体" w:eastAsia="宋体" w:hAnsi="宋体" w:cs="宋体" w:hint="eastAsia"/>
          <w:b w:val="0"/>
          <w:bCs w:val="0"/>
          <w:sz w:val="21"/>
          <w:szCs w:val="21"/>
          <w:lang w:eastAsia="zh-CN"/>
        </w:rPr>
        <w:t>向</w:t>
      </w:r>
      <w:r>
        <w:rPr>
          <w:rFonts w:ascii="宋体" w:eastAsia="宋体" w:hAnsi="宋体" w:cs="宋体" w:hint="eastAsia"/>
          <w:b w:val="0"/>
          <w:bCs w:val="0"/>
          <w:sz w:val="21"/>
          <w:szCs w:val="21"/>
        </w:rPr>
        <w:t>的原则，</w:t>
      </w:r>
      <w:r>
        <w:rPr>
          <w:rFonts w:ascii="宋体" w:eastAsia="宋体" w:hAnsi="宋体" w:cs="宋体" w:hint="eastAsia"/>
          <w:b w:val="0"/>
          <w:bCs w:val="0"/>
          <w:sz w:val="21"/>
          <w:szCs w:val="21"/>
          <w:lang w:eastAsia="zh-CN"/>
        </w:rPr>
        <w:t>在</w:t>
      </w:r>
      <w:r>
        <w:rPr>
          <w:rFonts w:ascii="宋体" w:eastAsia="宋体" w:hAnsi="宋体" w:cs="宋体" w:hint="eastAsia"/>
          <w:b w:val="0"/>
          <w:bCs w:val="0"/>
          <w:sz w:val="21"/>
          <w:szCs w:val="21"/>
        </w:rPr>
        <w:t>正确把握环评制度定位与现实困境的基础上确定清晰的方向，把减污降碳协同增效的理念融入到环评工作的全过程之中。环评优化要以提高制度科学性、效率性、公正性为基本取向，在制度衔接、流程再造、技术支撑、监管保障等各方面进行统筹，继承已有制度合理内核，稳步推进改革创新，使环评更好地适应生态环境治理新要求，为建设项目绿色发展提供制度保障。</w:t>
      </w:r>
    </w:p>
    <w:p w14:paraId="636CB6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（二）基本原则</w:t>
      </w:r>
    </w:p>
    <w:p w14:paraId="0B93240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环评工作优化的基本原则是指导优化实践的基本准则，在统筹兼顾的基础上把握好关键方向。一是坚持制度协同，重视环评同生态环境分区管控、排污许可等制度的衔接融合，发挥制度合力，达成从宏观布局到微观项目全过程的管</w:t>
      </w:r>
      <w:r>
        <w:rPr>
          <w:rFonts w:ascii="宋体" w:eastAsia="宋体" w:hAnsi="宋体" w:cs="宋体" w:hint="eastAsia"/>
          <w:b w:val="0"/>
          <w:bCs w:val="0"/>
          <w:sz w:val="21"/>
          <w:szCs w:val="21"/>
          <w:lang w:eastAsia="zh-CN"/>
        </w:rPr>
        <w:t>控</w:t>
      </w:r>
      <w:r>
        <w:rPr>
          <w:rFonts w:ascii="宋体" w:eastAsia="宋体" w:hAnsi="宋体" w:cs="宋体" w:hint="eastAsia"/>
          <w:b w:val="0"/>
          <w:bCs w:val="0"/>
          <w:sz w:val="21"/>
          <w:szCs w:val="21"/>
        </w:rPr>
        <w:t>；二是坚持数字赋能，充分运用现代信息技术改善环评编制、审批和监管流程，冲破信息壁垒，提升环评工作智能化程度和服务速</w:t>
      </w:r>
      <w:r>
        <w:rPr>
          <w:rFonts w:ascii="宋体" w:eastAsia="宋体" w:hAnsi="宋体" w:cs="宋体" w:hint="eastAsia"/>
          <w:b w:val="0"/>
          <w:bCs w:val="0"/>
          <w:sz w:val="21"/>
          <w:szCs w:val="21"/>
          <w:lang w:eastAsia="zh-CN"/>
        </w:rPr>
        <w:t>度</w:t>
      </w:r>
      <w:r>
        <w:rPr>
          <w:rFonts w:ascii="宋体" w:eastAsia="宋体" w:hAnsi="宋体" w:cs="宋体" w:hint="eastAsia"/>
          <w:b w:val="0"/>
          <w:bCs w:val="0"/>
          <w:sz w:val="21"/>
          <w:szCs w:val="21"/>
        </w:rPr>
        <w:t>；三是坚持质量第一，在加快审批速度的同时保证环评报告的质量，加强技术评定和信用监管，保证环评结论的科学性、可靠性，守住生态环境保护的底线。</w:t>
      </w:r>
    </w:p>
    <w:p w14:paraId="04B9DD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四、新形势下建设项目环境影响评价工作优化的实施路径</w:t>
      </w:r>
    </w:p>
    <w:p w14:paraId="19125E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（一）深化制度衔接，构建协同管控体系</w:t>
      </w:r>
    </w:p>
    <w:p w14:paraId="16AD11F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生态环境分区管控和排污许可制度属于环评制度的补充部分，三者之间衔接的好坏直接影响到环境管理的整体效果。推进“三线一单”成果</w:t>
      </w:r>
      <w:r>
        <w:rPr>
          <w:rFonts w:ascii="宋体" w:eastAsia="宋体" w:hAnsi="宋体" w:cs="宋体" w:hint="eastAsia"/>
          <w:b w:val="0"/>
          <w:bCs w:val="0"/>
          <w:sz w:val="21"/>
          <w:szCs w:val="21"/>
          <w:lang w:eastAsia="zh-CN"/>
        </w:rPr>
        <w:t>数字化转化，</w:t>
      </w:r>
      <w:r>
        <w:rPr>
          <w:rFonts w:ascii="宋体" w:eastAsia="宋体" w:hAnsi="宋体" w:cs="宋体" w:hint="eastAsia"/>
          <w:b w:val="0"/>
          <w:bCs w:val="0"/>
          <w:sz w:val="21"/>
          <w:szCs w:val="21"/>
        </w:rPr>
        <w:t>创建统一的生态环境分区管控信息平台，把生态保护红线、环境质量底线、资源利用上线和生态环境准入清单当作项目选址的刚性约束，在项目前期阶段借助平台开展智能化准入研判，对项目选址同生态敏感区的空间联系展开自动比对，从空间层面达成源头管控。环评和排污许可衔接上，对生产工艺单一、环境影响小的轻污染项目可以实行环评和排污许可的接续办理，在项目开工前同时受理两项申请，实现材料互认、并联审批，对环评登记表项目全面推行网上备案，企业在线填报基本信息后即时完成备案，无需提交纸质材料。分类管理优化方面，严格按照分类管理名录对低风险、民生类项目实行豁免或者简化，对于已经完成规划环评的产业园区内项目，可以引用规划环评中现有的现状监测数据和生态调查结论，简化项目环评的现状评价章节，避免重复的工作</w:t>
      </w:r>
      <w:r>
        <w:rPr>
          <w:rFonts w:ascii="宋体" w:eastAsia="宋体" w:hAnsi="宋体" w:cs="宋体" w:hint="eastAsia"/>
          <w:b w:val="0"/>
          <w:bCs w:val="0"/>
          <w:sz w:val="21"/>
          <w:szCs w:val="21"/>
          <w:vertAlign w:val="superscript"/>
          <w:lang w:val="en-US" w:eastAsia="zh-CN"/>
        </w:rPr>
        <w:t>[3]</w:t>
      </w:r>
      <w:r>
        <w:rPr>
          <w:rFonts w:ascii="宋体" w:eastAsia="宋体" w:hAnsi="宋体" w:cs="宋体" w:hint="eastAsia"/>
          <w:b w:val="0"/>
          <w:bCs w:val="0"/>
          <w:sz w:val="21"/>
          <w:szCs w:val="21"/>
        </w:rPr>
        <w:t>。</w:t>
      </w:r>
    </w:p>
    <w:p w14:paraId="758AFB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（二）优化审批流程，推进数字转型进程</w:t>
      </w:r>
    </w:p>
    <w:p w14:paraId="0EC33FC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审批流程优化属于提高环评工作时效性的重要环节，要从平台创建，审批方式和技术评价这三个方面展开</w:t>
      </w:r>
      <w:r>
        <w:rPr>
          <w:rFonts w:ascii="宋体" w:eastAsia="宋体" w:hAnsi="宋体" w:cs="宋体" w:hint="eastAsia"/>
          <w:b w:val="0"/>
          <w:bCs w:val="0"/>
          <w:sz w:val="21"/>
          <w:szCs w:val="21"/>
          <w:lang w:val="en-US" w:eastAsia="zh-CN"/>
        </w:rPr>
        <w:t>系统</w:t>
      </w:r>
      <w:r>
        <w:rPr>
          <w:rFonts w:ascii="宋体" w:eastAsia="宋体" w:hAnsi="宋体" w:cs="宋体" w:hint="eastAsia"/>
          <w:b w:val="0"/>
          <w:bCs w:val="0"/>
          <w:sz w:val="21"/>
          <w:szCs w:val="21"/>
        </w:rPr>
        <w:t>推进。第一，创建统一的环评在线申报与审批系统，使环评文件可以进行电子化提交、审批进度可以被实时查询、公众意见也可以在线收集，同时打通与发改、自然资源等部门的数据接口，使项目立项、用地规划、环评审批等各方面的信息能够互相共享。二是对符合生态环境准入</w:t>
      </w:r>
      <w:r>
        <w:rPr>
          <w:rFonts w:ascii="宋体" w:eastAsia="宋体" w:hAnsi="宋体" w:cs="宋体" w:hint="eastAsia"/>
          <w:b w:val="0"/>
          <w:bCs w:val="0"/>
          <w:sz w:val="21"/>
          <w:szCs w:val="21"/>
          <w:lang w:val="en-US" w:eastAsia="zh-CN"/>
        </w:rPr>
        <w:t>要求</w:t>
      </w:r>
      <w:r>
        <w:rPr>
          <w:rFonts w:ascii="宋体" w:eastAsia="宋体" w:hAnsi="宋体" w:cs="宋体" w:hint="eastAsia"/>
          <w:b w:val="0"/>
          <w:bCs w:val="0"/>
          <w:sz w:val="21"/>
          <w:szCs w:val="21"/>
        </w:rPr>
        <w:t>、环境风险可控的项目实行告知承诺制，企业提交承诺书后可以先行开工建设，审批部门在规定时限内完成环评文件的技术审查并出具批复，对非核心材料暂缺的项目实行容缺受理，先进入技术评估环节，企业在评估期间补齐材料即可。三是创建</w:t>
      </w:r>
      <w:r>
        <w:rPr>
          <w:rFonts w:ascii="宋体" w:eastAsia="宋体" w:hAnsi="宋体" w:cs="宋体" w:hint="eastAsia"/>
          <w:b w:val="0"/>
          <w:bCs w:val="0"/>
          <w:sz w:val="21"/>
          <w:szCs w:val="21"/>
          <w:lang w:val="en-US" w:eastAsia="zh-CN"/>
        </w:rPr>
        <w:t>环评</w:t>
      </w:r>
      <w:r>
        <w:rPr>
          <w:rFonts w:ascii="宋体" w:eastAsia="宋体" w:hAnsi="宋体" w:cs="宋体" w:hint="eastAsia"/>
          <w:b w:val="0"/>
          <w:bCs w:val="0"/>
          <w:sz w:val="21"/>
          <w:szCs w:val="21"/>
        </w:rPr>
        <w:t>机构信用评价体系，就报告质量、编制速度和服务水平展开动态评价并向社会公布，对重大复杂项目采取独立第三方技术评估机构的专业审核，</w:t>
      </w:r>
      <w:r>
        <w:rPr>
          <w:rFonts w:ascii="宋体" w:eastAsia="宋体" w:hAnsi="宋体" w:cs="宋体" w:hint="eastAsia"/>
          <w:b w:val="0"/>
          <w:bCs w:val="0"/>
          <w:sz w:val="21"/>
          <w:szCs w:val="21"/>
          <w:lang w:eastAsia="zh-CN"/>
        </w:rPr>
        <w:t>把</w:t>
      </w:r>
      <w:r>
        <w:rPr>
          <w:rFonts w:ascii="宋体" w:eastAsia="宋体" w:hAnsi="宋体" w:cs="宋体" w:hint="eastAsia"/>
          <w:b w:val="0"/>
          <w:bCs w:val="0"/>
          <w:sz w:val="21"/>
          <w:szCs w:val="21"/>
        </w:rPr>
        <w:t>评估意见当作审批决定的参照，削减审批部门的技术负担。</w:t>
      </w:r>
    </w:p>
    <w:p w14:paraId="1CDDC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（三）强化技术赋能，提升评价科学水平</w:t>
      </w:r>
    </w:p>
    <w:p w14:paraId="2829B57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环评工作科学性的保证是依靠技术手段的不断更新，大数据、人工智能等新技术给环评质量的提高带来新的可能。</w:t>
      </w:r>
      <w:r>
        <w:rPr>
          <w:rFonts w:ascii="宋体" w:eastAsia="宋体" w:hAnsi="宋体" w:cs="宋体" w:hint="eastAsia"/>
          <w:b w:val="0"/>
          <w:bCs w:val="0"/>
          <w:sz w:val="21"/>
          <w:szCs w:val="21"/>
          <w:lang w:val="en-US" w:eastAsia="zh-CN"/>
        </w:rPr>
        <w:t>一方面要</w:t>
      </w:r>
      <w:r>
        <w:rPr>
          <w:rFonts w:ascii="宋体" w:eastAsia="宋体" w:hAnsi="宋体" w:cs="宋体" w:hint="eastAsia"/>
          <w:b w:val="0"/>
          <w:bCs w:val="0"/>
          <w:sz w:val="21"/>
          <w:szCs w:val="21"/>
        </w:rPr>
        <w:t>整合历史环境监测数据、实时空气质量与水质数据、噪声监测数据和地理空间信息，建立区域环境本底数据库，在此基础上开发污染物扩散预测模型和生态影响评估模型，环评编制人员可以将项目排放参数输入模型中，得到污染物扩散范围和浓度分布的预测结果，提高影响预测的准确性、效率。另一方面用人工</w:t>
      </w:r>
      <w:r>
        <w:rPr>
          <w:rFonts w:ascii="宋体" w:eastAsia="宋体" w:hAnsi="宋体" w:cs="宋体" w:hint="eastAsia"/>
          <w:b w:val="0"/>
          <w:bCs w:val="0"/>
          <w:sz w:val="21"/>
          <w:szCs w:val="21"/>
          <w:lang w:val="en-US" w:eastAsia="zh-CN"/>
        </w:rPr>
        <w:t>智能技术</w:t>
      </w:r>
      <w:r>
        <w:rPr>
          <w:rFonts w:ascii="宋体" w:eastAsia="宋体" w:hAnsi="宋体" w:cs="宋体" w:hint="eastAsia"/>
          <w:b w:val="0"/>
          <w:bCs w:val="0"/>
          <w:sz w:val="21"/>
          <w:szCs w:val="21"/>
        </w:rPr>
        <w:t>对环评报告进行自动化的复核，系统可以自动识别出数据异常、逻辑矛盾、标准适用错误等，生成审查意见清单，技术审查人员在此基础上再进行人工复核，大大缩短了审查的时间。同时促使环评由原</w:t>
      </w:r>
      <w:r>
        <w:rPr>
          <w:rFonts w:ascii="宋体" w:eastAsia="宋体" w:hAnsi="宋体" w:cs="宋体" w:hint="eastAsia"/>
          <w:b w:val="0"/>
          <w:bCs w:val="0"/>
          <w:sz w:val="21"/>
          <w:szCs w:val="21"/>
          <w:lang w:val="en-US" w:eastAsia="zh-CN"/>
        </w:rPr>
        <w:t>来的</w:t>
      </w:r>
      <w:r>
        <w:rPr>
          <w:rFonts w:ascii="宋体" w:eastAsia="宋体" w:hAnsi="宋体" w:cs="宋体" w:hint="eastAsia"/>
          <w:b w:val="0"/>
          <w:bCs w:val="0"/>
          <w:sz w:val="21"/>
          <w:szCs w:val="21"/>
        </w:rPr>
        <w:t>单个污染影响评价向全过程评价转变，从项目建设期、运营期、退役期三个阶段综合评价项目的环境影响，采用生态风险评价、生态系统服务价值评价的方法，把减污降碳协同效应、新污染物潜在风险等新的内容纳入到评价体系当中，使环评结论更加全面客观</w:t>
      </w:r>
      <w:r>
        <w:rPr>
          <w:rFonts w:ascii="宋体" w:eastAsia="宋体" w:hAnsi="宋体" w:cs="宋体" w:hint="eastAsia"/>
          <w:b w:val="0"/>
          <w:bCs w:val="0"/>
          <w:sz w:val="21"/>
          <w:szCs w:val="21"/>
          <w:vertAlign w:val="superscript"/>
          <w:lang w:val="en-US" w:eastAsia="zh-CN"/>
        </w:rPr>
        <w:t>[4]</w:t>
      </w:r>
      <w:r>
        <w:rPr>
          <w:rFonts w:ascii="宋体" w:eastAsia="宋体" w:hAnsi="宋体" w:cs="宋体" w:hint="eastAsia"/>
          <w:b w:val="0"/>
          <w:bCs w:val="0"/>
          <w:sz w:val="21"/>
          <w:szCs w:val="21"/>
        </w:rPr>
        <w:t>。</w:t>
      </w:r>
    </w:p>
    <w:p w14:paraId="26E32C6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（四）完善监管机制，形成闭环管理格局</w:t>
      </w:r>
    </w:p>
    <w:p w14:paraId="0E74FFC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环评制度的效力不单依靠审批环节的严格把关来体现，更需要依靠批复之后环保措施的有效落实来体现，需要构建起全过程的监管体系。在公众参与上，要充分借助新媒体平台以及线上公示系统拓宽公众参与途径，在环评文件公示期间通过项目所在地社区平台、政务新媒体等多种渠道发布公示信息，设置在线意见提交入口，对公众提出的意见在环评报告中做出回应并说明采纳情况，把公众参与的完整性当作环评审查的必要条件。从执法联动上来说，创建环评审批同生态环境执法信息共享机制，审批部门及时把项目环评批复中有关环保设施的要求和污染物排放标准传送给执法部门，执法部门将其纳入“双随机、</w:t>
      </w:r>
      <w:r>
        <w:rPr>
          <w:rFonts w:ascii="宋体" w:eastAsia="宋体" w:hAnsi="宋体" w:cs="宋体" w:hint="eastAsia"/>
          <w:b w:val="0"/>
          <w:bCs w:val="0"/>
          <w:sz w:val="21"/>
          <w:szCs w:val="21"/>
          <w:lang w:eastAsia="zh-CN"/>
        </w:rPr>
        <w:t>一公开”日常检查范围</w:t>
      </w:r>
      <w:r>
        <w:rPr>
          <w:rFonts w:ascii="宋体" w:eastAsia="宋体" w:hAnsi="宋体" w:cs="宋体" w:hint="eastAsia"/>
          <w:b w:val="0"/>
          <w:bCs w:val="0"/>
          <w:sz w:val="21"/>
          <w:szCs w:val="21"/>
        </w:rPr>
        <w:t>，主要对环保设施“三同时”落实状</w:t>
      </w:r>
      <w:r>
        <w:rPr>
          <w:rFonts w:ascii="宋体" w:eastAsia="宋体" w:hAnsi="宋体" w:cs="宋体" w:hint="eastAsia"/>
          <w:b w:val="0"/>
          <w:bCs w:val="0"/>
          <w:sz w:val="21"/>
          <w:szCs w:val="21"/>
          <w:lang w:eastAsia="zh-CN"/>
        </w:rPr>
        <w:t>况和</w:t>
      </w:r>
      <w:r>
        <w:rPr>
          <w:rFonts w:ascii="宋体" w:eastAsia="宋体" w:hAnsi="宋体" w:cs="宋体" w:hint="eastAsia"/>
          <w:b w:val="0"/>
          <w:bCs w:val="0"/>
          <w:sz w:val="21"/>
          <w:szCs w:val="21"/>
        </w:rPr>
        <w:t>污染物</w:t>
      </w:r>
      <w:r>
        <w:rPr>
          <w:rFonts w:ascii="宋体" w:eastAsia="宋体" w:hAnsi="宋体" w:cs="宋体" w:hint="eastAsia"/>
          <w:b w:val="0"/>
          <w:bCs w:val="0"/>
          <w:sz w:val="21"/>
          <w:szCs w:val="21"/>
          <w:lang w:eastAsia="zh-CN"/>
        </w:rPr>
        <w:t>排</w:t>
      </w:r>
      <w:r>
        <w:rPr>
          <w:rFonts w:ascii="宋体" w:eastAsia="宋体" w:hAnsi="宋体" w:cs="宋体" w:hint="eastAsia"/>
          <w:b w:val="0"/>
          <w:bCs w:val="0"/>
          <w:sz w:val="21"/>
          <w:szCs w:val="21"/>
        </w:rPr>
        <w:t>放达标状况展开检查，对“未批先建</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“未验先</w:t>
      </w:r>
      <w:r>
        <w:rPr>
          <w:rFonts w:ascii="宋体" w:eastAsia="宋体" w:hAnsi="宋体" w:cs="宋体" w:hint="eastAsia"/>
          <w:b w:val="0"/>
          <w:bCs w:val="0"/>
          <w:sz w:val="21"/>
          <w:szCs w:val="21"/>
          <w:lang w:eastAsia="zh-CN"/>
        </w:rPr>
        <w:t>投”</w:t>
      </w:r>
      <w:r>
        <w:rPr>
          <w:rFonts w:ascii="宋体" w:eastAsia="宋体" w:hAnsi="宋体" w:cs="宋体" w:hint="eastAsia"/>
          <w:b w:val="0"/>
          <w:bCs w:val="0"/>
          <w:sz w:val="21"/>
          <w:szCs w:val="21"/>
        </w:rPr>
        <w:t>等违法行</w:t>
      </w:r>
      <w:r>
        <w:rPr>
          <w:rFonts w:ascii="宋体" w:eastAsia="宋体" w:hAnsi="宋体" w:cs="宋体" w:hint="eastAsia"/>
          <w:b w:val="0"/>
          <w:bCs w:val="0"/>
          <w:sz w:val="21"/>
          <w:szCs w:val="21"/>
          <w:lang w:eastAsia="zh-CN"/>
        </w:rPr>
        <w:t>为</w:t>
      </w:r>
      <w:r>
        <w:rPr>
          <w:rFonts w:ascii="宋体" w:eastAsia="宋体" w:hAnsi="宋体" w:cs="宋体" w:hint="eastAsia"/>
          <w:b w:val="0"/>
          <w:bCs w:val="0"/>
          <w:sz w:val="21"/>
          <w:szCs w:val="21"/>
        </w:rPr>
        <w:t>予以查处。在后评价上，定期对已经投产的项目进行环评后评价，将环评预测值同实际监测数据进行对比，评价环保措施的实际效果，对环评文件存在严重质量问题或者企业不落实环评要求的，纳入环境信用评价体系并采取相应的惩戒措施，从而形成审批、监管、执法的闭环管理</w:t>
      </w:r>
      <w:r>
        <w:rPr>
          <w:rFonts w:ascii="宋体" w:eastAsia="宋体" w:hAnsi="宋体" w:cs="宋体" w:hint="eastAsia"/>
          <w:b w:val="0"/>
          <w:bCs w:val="0"/>
          <w:sz w:val="21"/>
          <w:szCs w:val="21"/>
          <w:vertAlign w:val="superscript"/>
          <w:lang w:val="en-US" w:eastAsia="zh-CN"/>
        </w:rPr>
        <w:t>[5]</w:t>
      </w:r>
      <w:r>
        <w:rPr>
          <w:rFonts w:ascii="宋体" w:eastAsia="宋体" w:hAnsi="宋体" w:cs="宋体" w:hint="eastAsia"/>
          <w:b w:val="0"/>
          <w:bCs w:val="0"/>
          <w:sz w:val="21"/>
          <w:szCs w:val="21"/>
        </w:rPr>
        <w:t>。</w:t>
      </w:r>
    </w:p>
    <w:p w14:paraId="2F19340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五、案例分析——某产业园区环评制度协同优化实践</w:t>
      </w:r>
    </w:p>
    <w:p w14:paraId="211BAE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（一）园区概况与环评困境</w:t>
      </w:r>
    </w:p>
    <w:p w14:paraId="3283376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该沿海地区省级经济开发区规划面积约68平方公里，以装备制造、新材料、现代物流为主导产业，入园企业有320余家，随着新项目落地速度加快，环评工作压力越来越大。2019-2021年园区项目环评平均审批时间为47个工作日，部分项目因为重复提交材料、反复修改造成审批时间超过三个月，企业对环评效率的要求越来越高，但是规划环评和项目环评没有有效的衔接，现状监测数据重复调查、同类项目环评成果不能共享，批复后的环保措施落实情况也没有系统化的跟踪监管，这些都影响着园区环评工作的整体效能。</w:t>
      </w:r>
    </w:p>
    <w:p w14:paraId="3F98B7B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（二）优化举措与实践过程</w:t>
      </w:r>
    </w:p>
    <w:p w14:paraId="51C123C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园区从2022年开始开展环评制度协同优化试点，在制度衔接方面完成了规划环评的跟踪评价和园区生态环境准入清单的更新，建立了园区分区管控数字化平台，把环境管控单元和准入要求嵌入到项目招商环节中，新项目在签约前就可以通过平台进行环境准入的初步研判，2022年以来有8个项目因为选址不符合准入要求在前期被调整。园区创建环评在线申报系统并同上级审批部门达成数据对接，对符合条件的报告表项目实行告知承诺制，对登记表项目全部实行网上备案，创建园区环评文件共享数据库，已经把规划环评中的现状监测数据和生态调查成果赋予入园项目直接使用。园区使用环评报告智能辅助审查工具，可以自动识别出报告中出现的异常数据以及不正确的标准使用情况，技术审查时间由原来的12个工作日缩短到了现在的5个工作日，在监管完善方面，园区建立了环评批复要求落实情况的台账管理制度，每季度对在建项目的环保设施“三同时</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落实情</w:t>
      </w:r>
      <w:r>
        <w:rPr>
          <w:rFonts w:ascii="宋体" w:eastAsia="宋体" w:hAnsi="宋体" w:cs="宋体" w:hint="eastAsia"/>
          <w:b w:val="0"/>
          <w:bCs w:val="0"/>
          <w:sz w:val="21"/>
          <w:szCs w:val="21"/>
          <w:lang w:eastAsia="zh-CN"/>
        </w:rPr>
        <w:t>况</w:t>
      </w:r>
      <w:r>
        <w:rPr>
          <w:rFonts w:ascii="宋体" w:eastAsia="宋体" w:hAnsi="宋体" w:cs="宋体" w:hint="eastAsia"/>
          <w:b w:val="0"/>
          <w:bCs w:val="0"/>
          <w:sz w:val="21"/>
          <w:szCs w:val="21"/>
        </w:rPr>
        <w:t>开展现场核查，把核查结果当作企业环境信用记录的一部分。</w:t>
      </w:r>
    </w:p>
    <w:p w14:paraId="66CFB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（三）实施成效与经验启示</w:t>
      </w:r>
    </w:p>
    <w:p w14:paraId="36E62FF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经过两年多的实践，园区环评工作整体效率明显提高，2023年园区内项目环评平均审批时间由原来的30个工作日缩短到现在的22个工作日，告知承诺制项目比例达到38%，网上备案率达到100%，企业环评相关制度性交易成本平均下降约40%。智能辅助审查工具的应用使得报告的一次性通过率由原来的62%提高到现在的81%，环评批复要求的落实率由原来的75%提高到现在的92%，园区内没有因为环评问题引发群体性事件。该案例说明，环评工作改善要靠制度、流程、技术、监管四者共同发力，单靠某一个环节的改进很难达到整体效能的跃升，规划环评成果共享共用是减轻项目环评负担的有效方式，数字化手段在提高审批效率、审查质量方面有明显效果，事中事后监管加强是环评制度效力落地的关键保证，这些经验可以为其它区域、类型建设项目环评优化提供借鉴。</w:t>
      </w:r>
    </w:p>
    <w:p w14:paraId="5E29E2F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六、</w:t>
      </w:r>
      <w:r>
        <w:rPr>
          <w:rFonts w:ascii="宋体" w:eastAsia="宋体" w:hAnsi="宋体" w:cs="宋体" w:hint="eastAsia"/>
          <w:b w:val="0"/>
          <w:bCs w:val="0"/>
          <w:sz w:val="21"/>
          <w:szCs w:val="21"/>
        </w:rPr>
        <w:t>结语</w:t>
      </w:r>
    </w:p>
    <w:p w14:paraId="6123A35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lang w:val="en-US" w:eastAsia="zh-CN"/>
        </w:rPr>
        <w:t>综上所述，在新形势下建设项目环境影响评价工作要达到优化的目的，就必须从制度设计、流程再造、技术应用、监管完善四个方面入手，才能完成这项系统工程。只有通过加强制度衔接来减少重复评价、改善审批流程以提高服务效能、加强技术支撑以提升评价质量、完善监管体系以保证措施落实，环评工作才能在促进建设项目落地的同时，更好地服务于生态环境保护。未来随着数字化技术不断的发展以及环境管理的要求越来越高，环评工作还需要在评价方法的创新、跨区域的协同机制以及基层能力建设等各方面继续进行探索，从而使得环评制度对于生态环境源头治理起到更加精准有效的促进作用。</w:t>
      </w:r>
    </w:p>
    <w:p w14:paraId="1F569D3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8780D72"/>
    <w:rsid w:val="2ABC12C1"/>
    <w:rsid w:val="31EC1DFC"/>
    <w:rsid w:val="3A7A3F87"/>
    <w:rsid w:val="414113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76a4f7ae-a5ef-4b2b-92d2-b9216eb68f9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4833</Words>
  <Characters>5026</Characters>
  <Application>Microsoft Office Word</Application>
  <DocSecurity>0</DocSecurity>
  <Lines>0</Lines>
  <Paragraphs>0</Paragraphs>
  <ScaleCrop>false</ScaleCrop>
  <Company/>
  <LinksUpToDate>false</LinksUpToDate>
  <CharactersWithSpaces>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2026-09-16T06:48:00Z</dcterms:created>
  <dcterms:modified xsi:type="dcterms:W3CDTF">2026-09-16T07:34:31Z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340DB395C8A6402C8DF3053413176F37_13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