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E6EA5B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p>
    <w:p w14:paraId="211FD320">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（五）体制机制惯性下的转型阻滞</w:t>
      </w:r>
    </w:p>
    <w:p w14:paraId="19AD8698">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传统的电视媒体组织结构大多是以频道、栏目为单位进行垂直管理，采编流程也建立在固定的播出时间以及线性的生产流程之中，部门之间存在着比较明显的协作壁垒。融媒体生产要求内容在策划阶段就统筹好各个平台的分发，需要各部门、各岗位之间的合作完成，现有的考核评价体系仍然以传统的播出指标为主，新媒体传播效果的激励不够，体制机制的惯性使得编辑的创新尝试缺乏制度上的支持，跨媒介融合的生产方式在实际操作中遇到流程不畅、权责不清等问题。</w:t>
      </w:r>
    </w:p>
    <w:p w14:paraId="76777E3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lang w:val="en-US" w:eastAsia="zh-CN"/>
        </w:rPr>
        <w:t>三</w:t>
      </w:r>
      <w:r>
        <w:rPr>
          <w:rFonts w:ascii="宋体" w:eastAsia="宋体" w:hAnsi="宋体" w:cs="宋体" w:hint="eastAsia"/>
          <w:b w:val="0"/>
          <w:bCs w:val="0"/>
          <w:color w:val="0000FF"/>
          <w:sz w:val="21"/>
          <w:szCs w:val="21"/>
        </w:rPr>
        <w:t>、融媒体时代电视新闻编辑创新意识的提升策略</w:t>
      </w:r>
    </w:p>
    <w:p w14:paraId="153520B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（一）构建多维信息甄别体系，提升内容筛选精度</w:t>
      </w:r>
    </w:p>
    <w:p w14:paraId="601D722E">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信息甄别能力是电视新闻编辑在融媒体环境里生存发展的基本功，面对来源繁杂、形态各异的信息洪流，编辑要养成系统的核查思维和多维的验证手段，把事实核查融入到新闻生产全过程，而不是只把它当作播出前的最后一道关口。</w:t>
      </w:r>
    </w:p>
    <w:p w14:paraId="22EEC780">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创建信源分级管理制度，对官方发布、记者核实、社交平台爆料等不同的渠道的信息进行可信度标记，对低可信度信源设置至少两个独立交叉验证的核查标准，重大公共事件的信息必须经过现场连线或者官方渠道二次确认才能使用，平时积累并不断更新可疑信源和虚假信息案例库，给团队提供可以参照的甄别参照。</w:t>
      </w:r>
    </w:p>
    <w:p w14:paraId="57F4D07D">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掌握数字化核查工具的使用方法，用反向图片搜索识别被挪用或者篡改的视觉素材，用地理定位和时间戳比对来验证视频拍摄的真实性，用公开数据库和政务信息平台对涉及数据和政策的表述进行核对，将技术核查手段和专业新闻判断结合起来，形成“</w:t>
      </w:r>
      <w:r>
        <w:rPr>
          <w:rFonts w:ascii="宋体" w:eastAsia="宋体" w:hAnsi="宋体" w:cs="宋体" w:hint="eastAsia"/>
          <w:b w:val="0"/>
          <w:bCs w:val="0"/>
          <w:color w:val="0000FF"/>
          <w:sz w:val="21"/>
          <w:szCs w:val="21"/>
          <w:lang w:eastAsia="zh-CN"/>
        </w:rPr>
        <w:t>工</w:t>
      </w:r>
      <w:r>
        <w:rPr>
          <w:rFonts w:ascii="宋体" w:eastAsia="宋体" w:hAnsi="宋体" w:cs="宋体" w:hint="eastAsia"/>
          <w:b w:val="0"/>
          <w:bCs w:val="0"/>
          <w:color w:val="0000FF"/>
          <w:sz w:val="21"/>
          <w:szCs w:val="21"/>
        </w:rPr>
        <w:t>具初筛加人工复核”</w:t>
      </w:r>
      <w:r>
        <w:rPr>
          <w:rFonts w:ascii="宋体" w:eastAsia="宋体" w:hAnsi="宋体" w:cs="宋体" w:hint="eastAsia"/>
          <w:b w:val="0"/>
          <w:bCs w:val="0"/>
          <w:color w:val="0000FF"/>
          <w:sz w:val="21"/>
          <w:szCs w:val="21"/>
          <w:lang w:eastAsia="zh-CN"/>
        </w:rPr>
        <w:t>的</w:t>
      </w:r>
      <w:r>
        <w:rPr>
          <w:rFonts w:ascii="宋体" w:eastAsia="宋体" w:hAnsi="宋体" w:cs="宋体" w:hint="eastAsia"/>
          <w:b w:val="0"/>
          <w:bCs w:val="0"/>
          <w:color w:val="0000FF"/>
          <w:sz w:val="21"/>
          <w:szCs w:val="21"/>
        </w:rPr>
        <w:t>双层验证流程，缩短事实核查所需要的时间周期。</w:t>
      </w:r>
    </w:p>
    <w:p w14:paraId="7C13A8A6">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设立编辑轮值事实核查岗位，在重大突发事件报道期间指定专人负责信息真实性集中审核，对拟采用的每一条素材填写核查记录表，明确信息来源、验证方式、核实结果，建立可追溯的审核链条，定期组织虚假信息案例复盘会，分析甄别失误的原因和改进方向，把事实核查内化为编辑团队的集体能力与工作习惯</w:t>
      </w:r>
      <w:r>
        <w:rPr>
          <w:rFonts w:ascii="宋体" w:eastAsia="宋体" w:hAnsi="宋体" w:cs="宋体" w:hint="eastAsia"/>
          <w:b w:val="0"/>
          <w:bCs w:val="0"/>
          <w:color w:val="0000FF"/>
          <w:sz w:val="21"/>
          <w:szCs w:val="21"/>
          <w:vertAlign w:val="superscript"/>
          <w:lang w:val="en-US" w:eastAsia="zh-CN"/>
        </w:rPr>
        <w:t>[4]</w:t>
      </w:r>
      <w:r>
        <w:rPr>
          <w:rFonts w:ascii="宋体" w:eastAsia="宋体" w:hAnsi="宋体" w:cs="宋体" w:hint="eastAsia"/>
          <w:b w:val="0"/>
          <w:bCs w:val="0"/>
          <w:color w:val="0000FF"/>
          <w:sz w:val="21"/>
          <w:szCs w:val="21"/>
        </w:rPr>
        <w:t>。</w:t>
      </w:r>
    </w:p>
    <w:p w14:paraId="776D1F8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（二）深耕分众内容生产模式，增强受众连接深度</w:t>
      </w:r>
    </w:p>
    <w:p w14:paraId="43CC1859">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受众分层化、场景化是融媒体时代新闻消费不可逆转的趋势，电视新闻编辑要从“</w:t>
      </w:r>
      <w:r>
        <w:rPr>
          <w:rFonts w:ascii="宋体" w:eastAsia="宋体" w:hAnsi="宋体" w:cs="宋体" w:hint="eastAsia"/>
          <w:b w:val="0"/>
          <w:bCs w:val="0"/>
          <w:color w:val="0000FF"/>
          <w:sz w:val="21"/>
          <w:szCs w:val="21"/>
          <w:lang w:eastAsia="zh-CN"/>
        </w:rPr>
        <w:t>大</w:t>
      </w:r>
      <w:r>
        <w:rPr>
          <w:rFonts w:ascii="宋体" w:eastAsia="宋体" w:hAnsi="宋体" w:cs="宋体" w:hint="eastAsia"/>
          <w:b w:val="0"/>
          <w:bCs w:val="0"/>
          <w:color w:val="0000FF"/>
          <w:sz w:val="21"/>
          <w:szCs w:val="21"/>
        </w:rPr>
        <w:t>众广播”</w:t>
      </w:r>
      <w:r>
        <w:rPr>
          <w:rFonts w:ascii="宋体" w:eastAsia="宋体" w:hAnsi="宋体" w:cs="宋体" w:hint="eastAsia"/>
          <w:b w:val="0"/>
          <w:bCs w:val="0"/>
          <w:color w:val="0000FF"/>
          <w:sz w:val="21"/>
          <w:szCs w:val="21"/>
          <w:lang w:eastAsia="zh-CN"/>
        </w:rPr>
        <w:t>的</w:t>
      </w:r>
      <w:r>
        <w:rPr>
          <w:rFonts w:ascii="宋体" w:eastAsia="宋体" w:hAnsi="宋体" w:cs="宋体" w:hint="eastAsia"/>
          <w:b w:val="0"/>
          <w:bCs w:val="0"/>
          <w:color w:val="0000FF"/>
          <w:sz w:val="21"/>
          <w:szCs w:val="21"/>
        </w:rPr>
        <w:t>思维转变为</w:t>
      </w:r>
      <w:r>
        <w:rPr>
          <w:rFonts w:ascii="宋体" w:eastAsia="宋体" w:hAnsi="宋体" w:cs="宋体" w:hint="eastAsia"/>
          <w:b w:val="0"/>
          <w:bCs w:val="0"/>
          <w:color w:val="0000FF"/>
          <w:sz w:val="21"/>
          <w:szCs w:val="21"/>
          <w:lang w:eastAsia="zh-CN"/>
        </w:rPr>
        <w:t>“</w:t>
      </w:r>
      <w:r>
        <w:rPr>
          <w:rFonts w:ascii="宋体" w:eastAsia="宋体" w:hAnsi="宋体" w:cs="宋体" w:hint="eastAsia"/>
          <w:b w:val="0"/>
          <w:bCs w:val="0"/>
          <w:color w:val="0000FF"/>
          <w:sz w:val="21"/>
          <w:szCs w:val="21"/>
        </w:rPr>
        <w:t>分众触达</w:t>
      </w:r>
      <w:r>
        <w:rPr>
          <w:rFonts w:ascii="宋体" w:eastAsia="宋体" w:hAnsi="宋体" w:cs="宋体" w:hint="eastAsia"/>
          <w:b w:val="0"/>
          <w:bCs w:val="0"/>
          <w:color w:val="0000FF"/>
          <w:sz w:val="21"/>
          <w:szCs w:val="21"/>
          <w:lang w:eastAsia="zh-CN"/>
        </w:rPr>
        <w:t>”</w:t>
      </w:r>
      <w:r>
        <w:rPr>
          <w:rFonts w:ascii="宋体" w:eastAsia="宋体" w:hAnsi="宋体" w:cs="宋体" w:hint="eastAsia"/>
          <w:b w:val="0"/>
          <w:bCs w:val="0"/>
          <w:color w:val="0000FF"/>
          <w:sz w:val="21"/>
          <w:szCs w:val="21"/>
        </w:rPr>
        <w:t>的思维，在保持核心受众的基础上寻找与各个群体之间深层次的联系。</w:t>
      </w:r>
    </w:p>
    <w:p w14:paraId="2F586670">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开展精细化的受众画像分析，用收视率数据、新媒体平台用户评论和互动数据、第三方调研机构受众报告等多种渠道的信息来描绘不同的受众群体的年龄结构、兴趣爱好、媒介接触时段和信息消费痛点，在此基础上将受众分为核心受众、潜力受众和流失受众三个层次，针对每一个层次制定不同的内容策略，面向年轻受众增加短视频化的新闻解读产品，面向中老年群体保持深度调查和政策解读的内容比重，使内容供给和受众需求形成更加精准的匹配。</w:t>
      </w:r>
    </w:p>
    <w:p w14:paraId="069298A7">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p>
    <w:p w14:paraId="455D53FD">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鼓励编辑做技术驱动的内容实验，在日常报道里留出一定的“创新</w:t>
      </w:r>
      <w:r>
        <w:rPr>
          <w:rFonts w:ascii="宋体" w:eastAsia="宋体" w:hAnsi="宋体" w:cs="宋体" w:hint="eastAsia"/>
          <w:b w:val="0"/>
          <w:bCs w:val="0"/>
          <w:color w:val="0000FF"/>
          <w:sz w:val="21"/>
          <w:szCs w:val="21"/>
          <w:lang w:eastAsia="zh-CN"/>
        </w:rPr>
        <w:t>实</w:t>
      </w:r>
      <w:r>
        <w:rPr>
          <w:rFonts w:ascii="宋体" w:eastAsia="宋体" w:hAnsi="宋体" w:cs="宋体" w:hint="eastAsia"/>
          <w:b w:val="0"/>
          <w:bCs w:val="0"/>
          <w:color w:val="0000FF"/>
          <w:sz w:val="21"/>
          <w:szCs w:val="21"/>
        </w:rPr>
        <w:t>验配额”，支</w:t>
      </w:r>
      <w:r>
        <w:rPr>
          <w:rFonts w:ascii="宋体" w:eastAsia="宋体" w:hAnsi="宋体" w:cs="宋体" w:hint="eastAsia"/>
          <w:b w:val="0"/>
          <w:bCs w:val="0"/>
          <w:color w:val="0000FF"/>
          <w:sz w:val="21"/>
          <w:szCs w:val="21"/>
          <w:lang w:eastAsia="zh-CN"/>
        </w:rPr>
        <w:t>持</w:t>
      </w:r>
      <w:r>
        <w:rPr>
          <w:rFonts w:ascii="宋体" w:eastAsia="宋体" w:hAnsi="宋体" w:cs="宋体" w:hint="eastAsia"/>
          <w:b w:val="0"/>
          <w:bCs w:val="0"/>
          <w:color w:val="0000FF"/>
          <w:sz w:val="21"/>
          <w:szCs w:val="21"/>
        </w:rPr>
        <w:t>编辑尝试使用数据可视化、交互式图表、虚拟现实等新技术手段制作新闻产品，实验作品不以阅读量作为唯一的评价标准，而是从技术应用的创新性、内容表达的有效性、用户体验的流畅度这三个方面来评价，对表现优秀实验作品进行表彰并在团队内推广经验，营造出鼓励试错、宽容失败的创新氛围</w:t>
      </w:r>
      <w:r>
        <w:rPr>
          <w:rFonts w:ascii="宋体" w:eastAsia="宋体" w:hAnsi="宋体" w:cs="宋体" w:hint="eastAsia"/>
          <w:b w:val="0"/>
          <w:bCs w:val="0"/>
          <w:color w:val="0000FF"/>
          <w:sz w:val="21"/>
          <w:szCs w:val="21"/>
          <w:vertAlign w:val="superscript"/>
          <w:lang w:val="en-US" w:eastAsia="zh-CN"/>
        </w:rPr>
        <w:t>[6]</w:t>
      </w:r>
      <w:r>
        <w:rPr>
          <w:rFonts w:ascii="宋体" w:eastAsia="宋体" w:hAnsi="宋体" w:cs="宋体" w:hint="eastAsia"/>
          <w:b w:val="0"/>
          <w:bCs w:val="0"/>
          <w:color w:val="0000FF"/>
          <w:sz w:val="21"/>
          <w:szCs w:val="21"/>
        </w:rPr>
        <w:t>。</w:t>
      </w:r>
    </w:p>
    <w:p w14:paraId="6CADAA9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（四）打造特色品牌标识体系，强化内容识别程度</w:t>
      </w:r>
    </w:p>
    <w:p w14:paraId="1DF3CBC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在信息产品高度同质化的竞争环境下，鲜明的品牌标识是电视新闻区别于其它信息来源的重要资产，编辑要从选题视角、叙事风格和视觉体系这三个方面来创建有辨识度的内容品牌。</w:t>
      </w:r>
    </w:p>
    <w:p w14:paraId="72EB274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lang w:eastAsia="zh-CN"/>
        </w:rPr>
      </w:pPr>
      <w:r>
        <w:rPr>
          <w:rFonts w:ascii="宋体" w:eastAsia="宋体" w:hAnsi="宋体" w:cs="宋体" w:hint="eastAsia"/>
          <w:b w:val="0"/>
          <w:bCs w:val="0"/>
          <w:color w:val="0000FF"/>
          <w:sz w:val="21"/>
          <w:szCs w:val="21"/>
        </w:rPr>
        <w:t>选题视角的差异化是品牌辨识度的基础，重大事件发生之后不能满足于转发通稿和复述事实，要根据本地受众的关切寻找差异化切入路</w:t>
      </w:r>
      <w:r>
        <w:rPr>
          <w:rFonts w:ascii="宋体" w:eastAsia="宋体" w:hAnsi="宋体" w:cs="宋体" w:hint="eastAsia"/>
          <w:b w:val="0"/>
          <w:bCs w:val="0"/>
          <w:color w:val="0000FF"/>
          <w:sz w:val="21"/>
          <w:szCs w:val="21"/>
          <w:lang w:eastAsia="zh-CN"/>
        </w:rPr>
        <w:t>径。</w:t>
      </w:r>
      <w:r>
        <w:rPr>
          <w:rFonts w:ascii="宋体" w:eastAsia="宋体" w:hAnsi="宋体" w:cs="宋体" w:hint="eastAsia"/>
          <w:b w:val="0"/>
          <w:bCs w:val="0"/>
          <w:color w:val="0000FF"/>
          <w:sz w:val="21"/>
          <w:szCs w:val="21"/>
        </w:rPr>
        <w:t>以报</w:t>
      </w:r>
      <w:r>
        <w:rPr>
          <w:rFonts w:ascii="宋体" w:eastAsia="宋体" w:hAnsi="宋体" w:cs="宋体" w:hint="eastAsia"/>
          <w:b w:val="0"/>
          <w:bCs w:val="0"/>
          <w:color w:val="0000FF"/>
          <w:sz w:val="21"/>
          <w:szCs w:val="21"/>
          <w:lang w:eastAsia="zh-CN"/>
        </w:rPr>
        <w:t>道</w:t>
      </w:r>
      <w:r>
        <w:rPr>
          <w:rFonts w:ascii="宋体" w:eastAsia="宋体" w:hAnsi="宋体" w:cs="宋体" w:hint="eastAsia"/>
          <w:b w:val="0"/>
          <w:bCs w:val="0"/>
          <w:color w:val="0000FF"/>
          <w:sz w:val="21"/>
          <w:szCs w:val="21"/>
        </w:rPr>
        <w:t>全国性医保政策调整为例，在不拘泥于政策条文的宣读的基础上，选取本地一位慢性病患者作为跟踪对象，记录该患者报销比例变化之后真实的就医流程和费用变化，用个体故事反映政策落地的实际效果，使电视新闻在同一个事件的报道矩阵中产生不可替代的信息增量</w:t>
      </w:r>
      <w:r>
        <w:rPr>
          <w:rFonts w:ascii="宋体" w:eastAsia="宋体" w:hAnsi="宋体" w:cs="宋体" w:hint="eastAsia"/>
          <w:b w:val="0"/>
          <w:bCs w:val="0"/>
          <w:color w:val="0000FF"/>
          <w:sz w:val="21"/>
          <w:szCs w:val="21"/>
          <w:lang w:eastAsia="zh-CN"/>
        </w:rPr>
        <w:t>。</w:t>
      </w:r>
    </w:p>
    <w:p w14:paraId="73A76D7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lang w:eastAsia="zh-CN"/>
        </w:rPr>
      </w:pPr>
      <w:r>
        <w:rPr>
          <w:rFonts w:ascii="宋体" w:eastAsia="宋体" w:hAnsi="宋体" w:cs="宋体" w:hint="eastAsia"/>
          <w:b w:val="0"/>
          <w:bCs w:val="0"/>
          <w:color w:val="0000FF"/>
          <w:sz w:val="21"/>
          <w:szCs w:val="21"/>
        </w:rPr>
        <w:t>叙事风格的统一与个性表达的平衡同样重要，按照栏目定位确定稳定的语言基调，在标题制作、导语撰写、正文叙述中保持风格的一致性，定期组织优秀稿件赏析会，把行之有效的叙事技巧沉淀为可以传承的编辑经验，鼓励编辑在统一框架内发挥个人特长，避免品牌形象因编辑个体差异而模糊</w:t>
      </w:r>
      <w:r>
        <w:rPr>
          <w:rFonts w:ascii="宋体" w:eastAsia="宋体" w:hAnsi="宋体" w:cs="宋体" w:hint="eastAsia"/>
          <w:b w:val="0"/>
          <w:bCs w:val="0"/>
          <w:color w:val="0000FF"/>
          <w:sz w:val="21"/>
          <w:szCs w:val="21"/>
          <w:vertAlign w:val="superscript"/>
          <w:lang w:val="en-US" w:eastAsia="zh-CN"/>
        </w:rPr>
        <w:t>[7]</w:t>
      </w:r>
      <w:r>
        <w:rPr>
          <w:rFonts w:ascii="宋体" w:eastAsia="宋体" w:hAnsi="宋体" w:cs="宋体" w:hint="eastAsia"/>
          <w:b w:val="0"/>
          <w:bCs w:val="0"/>
          <w:color w:val="0000FF"/>
          <w:sz w:val="21"/>
          <w:szCs w:val="21"/>
          <w:lang w:eastAsia="zh-CN"/>
        </w:rPr>
        <w:t>。</w:t>
      </w:r>
    </w:p>
    <w:p w14:paraId="36AE320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视觉识别体系的系统化创建从感官角度加强品牌记忆，对于片头包装、字幕样式、图表模板以及转场效果实施统一的设计</w:t>
      </w:r>
      <w:r>
        <w:rPr>
          <w:rFonts w:ascii="宋体" w:eastAsia="宋体" w:hAnsi="宋体" w:cs="宋体" w:hint="eastAsia"/>
          <w:b w:val="0"/>
          <w:bCs w:val="0"/>
          <w:color w:val="0000FF"/>
          <w:sz w:val="21"/>
          <w:szCs w:val="21"/>
          <w:lang w:eastAsia="zh-CN"/>
        </w:rPr>
        <w:t>，在</w:t>
      </w:r>
      <w:r>
        <w:rPr>
          <w:rFonts w:ascii="宋体" w:eastAsia="宋体" w:hAnsi="宋体" w:cs="宋体" w:hint="eastAsia"/>
          <w:b w:val="0"/>
          <w:bCs w:val="0"/>
          <w:color w:val="0000FF"/>
          <w:sz w:val="21"/>
          <w:szCs w:val="21"/>
        </w:rPr>
        <w:t>跨平台分发的时候维持视觉元素的统一性，让受众在信息流里凭借视觉特征很快就能分辨出电视新闻品牌的内容产品。</w:t>
      </w:r>
    </w:p>
    <w:p w14:paraId="0B5EF0EF">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lang w:val="en-US" w:eastAsia="zh-CN"/>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2"/>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E3E3BBF"/>
    <w:rsid w:val="125C6F28"/>
    <w:rsid w:val="17207C30"/>
    <w:rsid w:val="33AF005B"/>
    <w:rsid w:val="5A8B5169"/>
    <w:rsid w:val="5C24476D"/>
    <w:rsid w:val="5FAD24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spacing w:before="0" w:beforeAutospacing="1" w:after="0" w:afterAutospacing="1"/>
      <w:jc w:val="left"/>
      <w:outlineLvl w:val="0"/>
    </w:pPr>
    <w:rPr>
      <w:rFonts w:ascii="宋体" w:eastAsia="宋体" w:hAnsi="宋体" w:cs="宋体" w:hint="eastAsia"/>
      <w:b/>
      <w:bCs/>
      <w:kern w:val="44"/>
      <w:sz w:val="48"/>
      <w:szCs w:val="48"/>
      <w:lang w:val="en-US" w:eastAsia="zh-CN" w:bidi="ar"/>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a981b58a-451e-4ada-9338-8a22d0b851b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5674</Words>
  <Characters>5849</Characters>
  <Application>Microsoft Office Word</Application>
  <DocSecurity>0</DocSecurity>
  <Lines>0</Lines>
  <Paragraphs>0</Paragraphs>
  <ScaleCrop>false</ScaleCrop>
  <Company/>
  <LinksUpToDate>false</LinksUpToDate>
  <CharactersWithSpaces>5849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Resurgam</cp:lastModifiedBy>
  <cp:revision>0</cp:revision>
  <dcterms:created xsi:type="dcterms:W3CDTF">2026-09-15T15:32:00Z</dcterms:created>
  <dcterms:modified xsi:type="dcterms:W3CDTF">2026-09-15T16:46:08Z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4A9C907F84AA459A9D4A32EB01C7DFAF_13</vt:lpwstr>
  </property>
  <property fmtid="{D5CDD505-2E9C-101B-9397-08002B2CF9AE}" pid="3" name="KSOProductBuildVer">
    <vt:lpwstr>2052-12.1.0.28505</vt:lpwstr>
  </property>
  <property fmtid="{D5CDD505-2E9C-101B-9397-08002B2CF9AE}" pid="4" name="KSOTemplateDocerSaveRecord">
    <vt:lpwstr>eyJoZGlkIjoiYTk3YmY3NWQ0YmNmZGVmMTdjYzMzOTgyZjgzMDQwZTkiLCJ1c2VySWQiOiIyNDYyMTY4NzMifQ==</vt:lpwstr>
  </property>
</Properties>
</file>