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340228A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/>
          <w:bCs/>
          <w:sz w:val="21"/>
          <w:szCs w:val="21"/>
        </w:rPr>
      </w:pPr>
      <w:r>
        <w:rPr>
          <w:rStyle w:val="Strong"/>
          <w:rFonts w:ascii="Times New Roman" w:eastAsia="宋体" w:hAnsi="Times New Roman" w:cs="Times New Roman" w:hint="default"/>
          <w:b/>
          <w:bCs/>
          <w:sz w:val="21"/>
          <w:szCs w:val="21"/>
        </w:rPr>
        <w:t>3智慧园林在城市规划中的案例分析</w:t>
      </w:r>
    </w:p>
    <w:p w14:paraId="0EC5233F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/>
          <w:bCs/>
          <w:sz w:val="21"/>
          <w:szCs w:val="21"/>
        </w:rPr>
      </w:pPr>
      <w:r>
        <w:rPr>
          <w:rStyle w:val="Strong"/>
          <w:rFonts w:ascii="Times New Roman" w:eastAsia="宋体" w:hAnsi="Times New Roman" w:cs="Times New Roman" w:hint="default"/>
          <w:b/>
          <w:bCs/>
          <w:sz w:val="21"/>
          <w:szCs w:val="21"/>
        </w:rPr>
        <w:t>3.1案例背景</w:t>
      </w:r>
    </w:p>
    <w:p w14:paraId="3C622F99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该滨江城市公园位于长江北岸，总占地面积约为12.8公顷，岸线总长为1.5公里，周边三个居住小区常住人口约为8.5万人，是城市建成区和江河水系之间的生态纽带，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该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地区属于亚热带季风气候，年降水量约为1100毫米，暴雨集中期容易造成岸线冲刷和城市内涝。建设前公园存在岸线生态脆弱、绿地率低、雨水径流控制差、功能布局单一等现象，急需依靠技术革新来达成生态修复和功能复合的同步改善。</w:t>
      </w:r>
    </w:p>
    <w:p w14:paraId="2FD7E6F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/>
          <w:bCs/>
          <w:sz w:val="21"/>
          <w:szCs w:val="21"/>
        </w:rPr>
      </w:pPr>
      <w:r>
        <w:rPr>
          <w:rStyle w:val="Strong"/>
          <w:rFonts w:ascii="Times New Roman" w:eastAsia="宋体" w:hAnsi="Times New Roman" w:cs="Times New Roman" w:hint="default"/>
          <w:b/>
          <w:bCs/>
          <w:sz w:val="21"/>
          <w:szCs w:val="21"/>
        </w:rPr>
        <w:t>3.2关键技术</w:t>
      </w:r>
      <w:bookmarkStart w:id="0" w:name="_GoBack"/>
      <w:bookmarkEnd w:id="0"/>
    </w:p>
    <w:p w14:paraId="7152CF62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lang w:eastAsia="zh-CN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该公园在规划建设过程中以岸线生态修复、雨水资源利用、园林智慧管理这三个主要方向为依托，集成应用了多种关键技术，形成了一个涵盖建设与运维全过程的技术体系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lang w:eastAsia="zh-CN"/>
        </w:rPr>
        <w:t>。</w:t>
      </w:r>
    </w:p>
    <w:p w14:paraId="5A15A66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（1）岸线生态修复技术：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将原来的硬质护岸改为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生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态石笼护岸、植生块护岸、滨江湿地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三级护岸体系，生态石笼用于常水位以下，植生块护岸用于水位变动区，滨江湿地在地势平缓处形成草甸自然景观，在高水位上方创建阶梯式湿地格局，兼顾生态功能和防洪安全。</w:t>
      </w:r>
    </w:p>
    <w:p w14:paraId="049521B0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（2）海绵城市构建技术：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按照渗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、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滞、蓄、净、用、排的原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则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，在雨水花园、蓄水水池、植草沟等海绵设施上布置总面积为3.8公顷的海绵体，雨水净化率大于85%，年节约自来水3.6万立方米，溢流道和岸线附近湿地相连，保证极端暴雨时的排水安全。</w:t>
      </w:r>
    </w:p>
    <w:p w14:paraId="4400C7D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（3）智慧园林集成技术：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建立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感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知、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分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析、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决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策、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执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行的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eastAsia="zh-CN"/>
        </w:rPr>
        <w:t>管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理平台，将环境监测、智能灌溉、智慧服务、数据管理四个子系统集成起来，安装20套环境监测设备、35套高清摄像头和智能导览终端，对公园运行进行精细化管理及安全防护</w:t>
      </w:r>
      <w:r>
        <w:rPr>
          <w:rStyle w:val="Strong"/>
          <w:rFonts w:ascii="Times New Roman" w:eastAsia="宋体" w:hAnsi="Times New Roman" w:cs="Times New Roman" w:hint="eastAsia"/>
          <w:b w:val="0"/>
          <w:bCs w:val="0"/>
          <w:sz w:val="21"/>
          <w:szCs w:val="21"/>
          <w:vertAlign w:val="superscript"/>
          <w:lang w:val="en-US" w:eastAsia="zh-CN"/>
        </w:rPr>
        <w:t>[4]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。</w:t>
      </w:r>
    </w:p>
    <w:p w14:paraId="47984B10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/>
          <w:bCs/>
          <w:sz w:val="21"/>
          <w:szCs w:val="21"/>
        </w:rPr>
      </w:pPr>
      <w:r>
        <w:rPr>
          <w:rStyle w:val="Strong"/>
          <w:rFonts w:ascii="Times New Roman" w:eastAsia="宋体" w:hAnsi="Times New Roman" w:cs="Times New Roman" w:hint="default"/>
          <w:b/>
          <w:bCs/>
          <w:sz w:val="21"/>
          <w:szCs w:val="21"/>
        </w:rPr>
        <w:t>3.3实施效果</w:t>
      </w:r>
    </w:p>
    <w:p w14:paraId="7E42A3A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经过一年的跟踪监测，公园建成之后各项生态和社会经济指标都有了明显的改善。生态效益上，绿地率由建设前的35%提高到现在的72.3%，雨水径流控制率达到85%，本土植物种类由原来的28种增加到现在的69种，岸线抗冲刷能力和土壤有机质含量同时提高，滨江湿地的水体自净功能逐渐恢复；社会效益上，公园年接待游客186万人次，市民总体满意度达到92.3%，休闲设施和文化展示维度满意度都超过94%，已经成为展示城市形象的重要窗口和市民日常休憩健身的首选场所；经济效益上，智慧运维系统年人工和水资源成本节省120万元，周边3公里内商业租金平均上涨12%，餐饮住宿、文旅等关联产业年增收3.2亿元。</w:t>
      </w:r>
    </w:p>
    <w:p w14:paraId="4BC0276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EA3363"/>
    <w:rsid w:val="16EA336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2451</Words>
  <Characters>2548</Characters>
  <Application>Microsoft Office Word</Application>
  <DocSecurity>0</DocSecurity>
  <Lines>0</Lines>
  <Paragraphs>0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2026-09-14T00:54:00Z</dcterms:created>
  <dcterms:modified xsi:type="dcterms:W3CDTF">2026-09-14T02:30:41Z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113963B4E63A48BBA9FE80349E68DBE9_11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