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596E86C6">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ascii="宋体" w:eastAsia="宋体" w:hAnsi="宋体" w:cs="宋体" w:hint="eastAsia"/>
          <w:b w:val="0"/>
          <w:bCs w:val="0"/>
          <w:color w:val="0000FF"/>
          <w:sz w:val="24"/>
          <w:szCs w:val="24"/>
        </w:rPr>
      </w:pPr>
      <w:bookmarkStart w:id="0" w:name="_GoBack"/>
      <w:r>
        <w:rPr>
          <w:rFonts w:ascii="宋体" w:eastAsia="宋体" w:hAnsi="宋体" w:cs="宋体" w:hint="eastAsia"/>
          <w:b w:val="0"/>
          <w:bCs w:val="0"/>
          <w:color w:val="0000FF"/>
          <w:sz w:val="24"/>
          <w:szCs w:val="24"/>
        </w:rPr>
        <w:t>输配电工程具有建设周期长、设备材料价值高、施工环境复杂、工程变更影响大等特点。施工阶段以后，设计方案就变成了实体工程，人工、材料、机械及措施费用不断产生，造价控制由前期估算转向实际成本形成阶段。如果工程量变化、材料价格、现场签证、进度调整不能及时纳入成本分析，会造成实际支出与目标产生偏离。因此需要将造价管理嵌入到施工全过程之中，用动态核算、及时纠偏的方式来提高投资控制能力。</w:t>
      </w:r>
    </w:p>
    <w:p w14:paraId="1C84DF8D">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ascii="宋体" w:eastAsia="宋体" w:hAnsi="宋体" w:cs="宋体" w:hint="eastAsia"/>
          <w:b w:val="0"/>
          <w:bCs w:val="0"/>
          <w:color w:val="0000FF"/>
          <w:sz w:val="24"/>
          <w:szCs w:val="24"/>
        </w:rPr>
      </w:pPr>
    </w:p>
    <w:p w14:paraId="6D8F20A9">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ascii="宋体" w:eastAsia="宋体" w:hAnsi="宋体" w:cs="宋体" w:hint="eastAsia"/>
          <w:b w:val="0"/>
          <w:bCs w:val="0"/>
          <w:color w:val="auto"/>
          <w:sz w:val="24"/>
          <w:szCs w:val="24"/>
        </w:rPr>
      </w:pPr>
      <w:r>
        <w:rPr>
          <w:rFonts w:ascii="宋体" w:eastAsia="宋体" w:hAnsi="宋体" w:cs="宋体" w:hint="eastAsia"/>
          <w:b w:val="0"/>
          <w:bCs w:val="0"/>
          <w:color w:val="0000FF"/>
          <w:sz w:val="24"/>
          <w:szCs w:val="24"/>
        </w:rPr>
        <w:t>由此可知，施工阶段的造价不是静态预算数值的简单执行，而是在工程量、资源价格、现场条件等不断变化的过程中不断修正的动态结果。造价管理要将目标值同实际发生值不断比较，使投资偏差能在形成过程中被发现，而不是集中到竣工结算阶段去处理。</w:t>
      </w:r>
    </w:p>
    <w:p w14:paraId="294ABD3F">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ascii="宋体" w:eastAsia="宋体" w:hAnsi="宋体" w:cs="宋体" w:hint="eastAsia"/>
          <w:b w:val="0"/>
          <w:bCs w:val="0"/>
          <w:color w:val="0000FF"/>
          <w:sz w:val="24"/>
          <w:szCs w:val="24"/>
        </w:rPr>
      </w:pPr>
    </w:p>
    <w:p w14:paraId="411E393D">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ascii="宋体" w:eastAsia="宋体" w:hAnsi="宋体" w:cs="宋体" w:hint="eastAsia"/>
          <w:b w:val="0"/>
          <w:bCs w:val="0"/>
          <w:color w:val="0000FF"/>
          <w:sz w:val="24"/>
          <w:szCs w:val="24"/>
        </w:rPr>
      </w:pPr>
    </w:p>
    <w:p w14:paraId="73F17242">
      <w:pPr>
        <w:pStyle w:val="Heading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ascii="宋体" w:eastAsia="宋体" w:hAnsi="宋体" w:cs="宋体" w:hint="eastAsia"/>
          <w:b w:val="0"/>
          <w:bCs w:val="0"/>
          <w:color w:val="0000FF"/>
          <w:sz w:val="24"/>
          <w:szCs w:val="24"/>
        </w:rPr>
      </w:pPr>
      <w:r>
        <w:rPr>
          <w:rFonts w:ascii="宋体" w:eastAsia="宋体" w:hAnsi="宋体" w:cs="宋体" w:hint="eastAsia"/>
          <w:b w:val="0"/>
          <w:bCs w:val="0"/>
          <w:color w:val="0000FF"/>
          <w:sz w:val="24"/>
          <w:szCs w:val="24"/>
        </w:rPr>
        <w:t>施工阶段部分造价失控是由于变更、现场签证管理不规范造成的。个别工程存在先施工后补手续的情形，变更内容已经实施之后才进行费用确认，使得方案比选和成本审核失去了意义。现场签证只记录了增加的人工、增加的机械等笼统内容，没有具体的施工位置、工程量、施工时间以及影像资料，容易造成后期审核的困难。工程量核算方面，现场实际完成量和造价台账更新不一致，隐蔽工程封闭之后才补充测量，容易造成工程量争议。</w:t>
      </w:r>
    </w:p>
    <w:p w14:paraId="486A1B87">
      <w:pPr>
        <w:rPr>
          <w:rFonts w:hint="eastAsia"/>
          <w:b w:val="0"/>
          <w:bCs w:val="0"/>
        </w:rPr>
      </w:pPr>
    </w:p>
    <w:p w14:paraId="060A0193">
      <w:pPr>
        <w:rPr>
          <w:rFonts w:hint="eastAsia"/>
          <w:b w:val="0"/>
          <w:bCs w:val="0"/>
        </w:rPr>
      </w:pPr>
    </w:p>
    <w:p w14:paraId="46E9D351">
      <w:pPr>
        <w:pStyle w:val="Heading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ascii="宋体" w:eastAsia="宋体" w:hAnsi="宋体" w:cs="宋体" w:hint="eastAsia"/>
          <w:b w:val="0"/>
          <w:bCs w:val="0"/>
          <w:color w:val="0000FF"/>
          <w:sz w:val="24"/>
          <w:szCs w:val="24"/>
        </w:rPr>
      </w:pPr>
      <w:r>
        <w:rPr>
          <w:rFonts w:ascii="宋体" w:eastAsia="宋体" w:hAnsi="宋体" w:cs="宋体" w:hint="eastAsia"/>
          <w:b w:val="0"/>
          <w:bCs w:val="0"/>
          <w:color w:val="0000FF"/>
          <w:sz w:val="24"/>
          <w:szCs w:val="24"/>
        </w:rPr>
        <w:t>材料设备造价控制要同施工计划、采购周期、现场需求三者相联系。对于变压器、开关柜等制造周期较长的设备，在技术参数稳定之后合理确定采购节点，采用市场询价、供应商比较、合同价格约束控制采购成本，避免因为采购过晚影响施工。电缆、导线、金具等材料要按照设计用量和现场复测结果来编制需求计划，实行限额领料。电缆敷设前可以结合实际路径进行排盘，合理配置不同的盘长，减少接头数量和短段余料。</w:t>
      </w:r>
    </w:p>
    <w:p w14:paraId="3F90CDCC">
      <w:pPr>
        <w:rPr>
          <w:rFonts w:hint="eastAsia"/>
          <w:b w:val="0"/>
          <w:bCs w:val="0"/>
        </w:rPr>
      </w:pPr>
    </w:p>
    <w:p w14:paraId="034DF694">
      <w:pPr>
        <w:rPr>
          <w:rFonts w:hint="eastAsia"/>
          <w:b w:val="0"/>
          <w:bCs w:val="0"/>
        </w:rPr>
      </w:pPr>
    </w:p>
    <w:p w14:paraId="3E733ABB">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ascii="宋体" w:eastAsia="宋体" w:hAnsi="宋体" w:cs="宋体" w:hint="eastAsia"/>
          <w:b w:val="0"/>
          <w:bCs w:val="0"/>
          <w:color w:val="0000FF"/>
          <w:sz w:val="24"/>
          <w:szCs w:val="24"/>
        </w:rPr>
      </w:pPr>
      <w:r>
        <w:rPr>
          <w:rFonts w:ascii="宋体" w:eastAsia="宋体" w:hAnsi="宋体" w:cs="宋体" w:hint="eastAsia"/>
          <w:b w:val="0"/>
          <w:bCs w:val="0"/>
          <w:color w:val="0000FF"/>
          <w:sz w:val="24"/>
          <w:szCs w:val="24"/>
        </w:rPr>
        <w:t>设计变更发生之后，应及时对它的技术必要性以及造价影响展开分析，就那些牵涉到较大费用变动的方案展开经济比较，防止只看重施工方便而忽略投资变动。未经审批的重大变更原则上不能直接执行，对于因现场条件紧急必须进行处理的，也应当同时保留现场记录和确认依据。签证管理要确定发生的原因、施工部位、实际工程量、人工机械投入以及相关的图像资料，保证费用有可查性。隐蔽工程应在覆盖之前进行测量和确认，电缆沟尺寸、接地装置长度、基础处理工程量等都要及时记录。造价人员可以参与到关键节点现场核量当中去，把签证、计量资料一起录入到成本台账里，使得新增费用可以及时地反映到动态造价当中。采用变更提出、造价测算、审批实施、现场计量、费用确认的程序可以减少结算阶段集中补签所造成的造价风险。</w:t>
      </w:r>
    </w:p>
    <w:p w14:paraId="13682DFB">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ascii="宋体" w:eastAsia="宋体" w:hAnsi="宋体" w:cs="宋体" w:hint="eastAsia"/>
          <w:b w:val="0"/>
          <w:bCs w:val="0"/>
          <w:color w:val="0000FF"/>
          <w:sz w:val="24"/>
          <w:szCs w:val="24"/>
        </w:rPr>
      </w:pPr>
    </w:p>
    <w:p w14:paraId="030872AA">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ascii="宋体" w:eastAsia="宋体" w:hAnsi="宋体" w:cs="宋体" w:hint="eastAsia"/>
          <w:b w:val="0"/>
          <w:bCs w:val="0"/>
          <w:color w:val="0000FF"/>
          <w:sz w:val="24"/>
          <w:szCs w:val="24"/>
        </w:rPr>
      </w:pPr>
    </w:p>
    <w:p w14:paraId="6B6E0750">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ascii="宋体" w:eastAsia="宋体" w:hAnsi="宋体" w:cs="宋体" w:hint="eastAsia"/>
          <w:b w:val="0"/>
          <w:bCs w:val="0"/>
          <w:color w:val="0000FF"/>
          <w:sz w:val="24"/>
          <w:szCs w:val="24"/>
        </w:rPr>
      </w:pPr>
      <w:r>
        <w:rPr>
          <w:rFonts w:ascii="宋体" w:eastAsia="宋体" w:hAnsi="宋体" w:cs="宋体" w:hint="eastAsia"/>
          <w:b w:val="0"/>
          <w:bCs w:val="0"/>
          <w:color w:val="0000FF"/>
          <w:sz w:val="24"/>
          <w:szCs w:val="24"/>
        </w:rPr>
        <w:t>施工阶段造价具有连续发生、动态变化的特点，应该以合同价、目标成本、施工预算为基础，建立包含工程量、材料采购、机械使用、人工投入、现场签证、设计变更等造价台账。台账要分单位工程、分部工程、主要费用类别，同施工实际完成情况同步更新，防止财务支出同工程进度出现偏差造成成本判断失真。项目可以按周或者月来比较目标成本、已发生成本和预计完成成本，对于偏差较大的分项设置预警阈值。基础工程费用持续上涨的时候，要联系实际工程量来剖析地质状况改变、混凝土用量以及机械利用程度；电缆费用出现异常增长的时候，要核查路径变动、实际敷设长度以及余料损耗。预警管理不能只看是否超过了预算，而应该找出成本变化的趋势以及产生原因，使管理人员在偏差还没有扩大之前就对采购计划、施工组织、资源投入做出调整，把造价控制由竣工后的结果核算转变为施工过程中对造价的动态识别和主动干预。</w:t>
      </w:r>
    </w:p>
    <w:p w14:paraId="1ABAA0C4">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ascii="宋体" w:eastAsia="宋体" w:hAnsi="宋体" w:cs="宋体" w:hint="eastAsia"/>
          <w:b w:val="0"/>
          <w:bCs w:val="0"/>
          <w:color w:val="0000FF"/>
          <w:sz w:val="24"/>
          <w:szCs w:val="24"/>
        </w:rPr>
      </w:pPr>
    </w:p>
    <w:p w14:paraId="3A3D675B">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ascii="宋体" w:eastAsia="宋体" w:hAnsi="宋体" w:cs="宋体" w:hint="eastAsia"/>
          <w:b w:val="0"/>
          <w:bCs w:val="0"/>
          <w:color w:val="0000FF"/>
          <w:sz w:val="24"/>
          <w:szCs w:val="24"/>
        </w:rPr>
      </w:pPr>
    </w:p>
    <w:p w14:paraId="4D6D0A15">
      <w:pPr>
        <w:pStyle w:val="Heading3"/>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ascii="宋体" w:eastAsia="宋体" w:hAnsi="宋体" w:cs="宋体" w:hint="eastAsia"/>
          <w:b w:val="0"/>
          <w:bCs w:val="0"/>
          <w:color w:val="0000FF"/>
          <w:sz w:val="24"/>
          <w:szCs w:val="24"/>
        </w:rPr>
      </w:pPr>
      <w:r>
        <w:rPr>
          <w:rFonts w:ascii="宋体" w:eastAsia="宋体" w:hAnsi="宋体" w:cs="宋体" w:hint="eastAsia"/>
          <w:b w:val="0"/>
          <w:bCs w:val="0"/>
          <w:color w:val="0000FF"/>
          <w:sz w:val="24"/>
          <w:szCs w:val="24"/>
        </w:rPr>
        <w:t>造价变化同工程进度、合同履行、资源消耗存在较强的关联性，只对费用支出进行分析是不能全面评价成本是否合理。施工阶段要把已完工程量、实际资源投入、合同支付放在同一个分析框架里，保证每一个成本都有对应的施工部位或者实体成果。如果某分项工程只完成了计划工程量的70%，人工和机械费用已经接近计划额度，那么就需要进一步判断是否存在工作面受阻、施工效率降低或者资源投入过早等问题。</w:t>
      </w:r>
    </w:p>
    <w:p w14:paraId="0EBC9BEE">
      <w:pPr>
        <w:rPr>
          <w:rFonts w:hint="eastAsia"/>
          <w:b w:val="0"/>
          <w:bCs w:val="0"/>
        </w:rPr>
      </w:pPr>
    </w:p>
    <w:p w14:paraId="10DC556D">
      <w:pPr>
        <w:rPr>
          <w:rFonts w:hint="eastAsia"/>
          <w:b w:val="0"/>
          <w:bCs w:val="0"/>
        </w:rPr>
      </w:pPr>
    </w:p>
    <w:p w14:paraId="625E4C11">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ascii="宋体" w:eastAsia="宋体" w:hAnsi="宋体" w:cs="宋体" w:hint="eastAsia"/>
          <w:b w:val="0"/>
          <w:bCs w:val="0"/>
          <w:color w:val="0000FF"/>
          <w:sz w:val="24"/>
          <w:szCs w:val="24"/>
        </w:rPr>
      </w:pPr>
      <w:r>
        <w:rPr>
          <w:rFonts w:ascii="宋体" w:eastAsia="宋体" w:hAnsi="宋体" w:cs="宋体" w:hint="eastAsia"/>
          <w:b w:val="0"/>
          <w:bCs w:val="0"/>
          <w:color w:val="0000FF"/>
          <w:sz w:val="24"/>
          <w:szCs w:val="24"/>
        </w:rPr>
        <w:t>动态造价控制最后要落实到具体的管理责任和纠偏行动上。项目要依照施工阶段造价形成的过程来确定技术、施工、采购、合同、造价等岗位的责任范围。技术人员提出设计或者施工方案的调整时，应当同时计算工程量和资源的变化；采购人员发现主要设备、材料的价格出现明显变动时，应及时分析这些变化对目标成本的影响；施工人员应该保证工程计量、现场签证和材料使用记录的真实性、完整性。项目可按阶段造价分析结果，就实际成本、目标成本、预计完工成本及偏差原因展开综合评定，把异常指标落实到具体的管理环节上。材料连续超耗时，检查限额领料、现场复核、余料回收情况；机械费用偏高时，检查设备进退场计划、台班利用率、停待原因；变更费用不断上升的时候，分析图纸深度、方案论证、审批程序是否存在薄弱环节。</w:t>
      </w:r>
    </w:p>
    <w:p w14:paraId="701B0FBD">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ascii="宋体" w:eastAsia="宋体" w:hAnsi="宋体" w:cs="宋体" w:hint="eastAsia"/>
          <w:b w:val="0"/>
          <w:bCs w:val="0"/>
          <w:color w:val="0000FF"/>
          <w:sz w:val="24"/>
          <w:szCs w:val="24"/>
        </w:rPr>
      </w:pPr>
    </w:p>
    <w:p w14:paraId="6FD2795A">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ascii="宋体" w:eastAsia="宋体" w:hAnsi="宋体" w:cs="宋体" w:hint="eastAsia"/>
          <w:b w:val="0"/>
          <w:bCs w:val="0"/>
          <w:color w:val="auto"/>
          <w:sz w:val="24"/>
          <w:szCs w:val="24"/>
        </w:rPr>
      </w:pPr>
      <w:r>
        <w:rPr>
          <w:rFonts w:ascii="宋体" w:eastAsia="宋体" w:hAnsi="宋体" w:cs="宋体" w:hint="eastAsia"/>
          <w:b w:val="0"/>
          <w:bCs w:val="0"/>
          <w:color w:val="0000FF"/>
          <w:sz w:val="24"/>
          <w:szCs w:val="24"/>
        </w:rPr>
        <w:t>输配电工程施工阶段属于工程造价由预算目标转变为实际支出的重要阶段，材料设备采购、工程量变动、设计变更、现场签证以及施工组织变动等都会造成成本变动。项目管理要将目标成本分解、动态核算、材料消耗控制、变更签证审核、工程计量贯穿于施工全过程之中，并依靠数字化台账加强进度、合同、采购、造价数据之间的联动分析。对于出现的成本偏差，应及时找到其产生的部位及影响因素，再经由改善资源调配，调整采购计划以及规范现场管理来加以纠正</w:t>
      </w:r>
      <w:r>
        <w:rPr>
          <w:rFonts w:ascii="宋体" w:eastAsia="宋体" w:hAnsi="宋体" w:cs="宋体" w:hint="eastAsia"/>
          <w:b w:val="0"/>
          <w:bCs w:val="0"/>
          <w:color w:val="auto"/>
          <w:sz w:val="24"/>
          <w:szCs w:val="24"/>
        </w:rPr>
        <w:t>。</w:t>
      </w:r>
    </w:p>
    <w:p w14:paraId="352E6ADD">
      <w:pPr>
        <w:pStyle w:val="NormalWeb"/>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ascii="宋体" w:eastAsia="宋体" w:hAnsi="宋体" w:cs="宋体" w:hint="eastAsia"/>
          <w:b w:val="0"/>
          <w:bCs w:val="0"/>
          <w:color w:val="auto"/>
          <w:sz w:val="24"/>
          <w:szCs w:val="24"/>
        </w:rPr>
      </w:pPr>
    </w:p>
    <w:p w14:paraId="7D905E1B">
      <w:pPr>
        <w:rPr>
          <w:b w:val="0"/>
          <w:bCs w:val="0"/>
        </w:rPr>
      </w:pPr>
    </w:p>
    <w:bookmarkEnd w:id="0"/>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Emoji">
    <w:panose1 w:val="020B0502040204020203"/>
    <w:charset w:val="00"/>
    <w:family w:val="auto"/>
    <w:pitch w:val="default"/>
    <w:sig w:usb0="00000001" w:usb1="02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8C0CF1"/>
    <w:rsid w:val="7D8C0C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ntractReview xmlns="http://schemas.wps.cn/vas-ai-hub/contract-review">
  <reviewItems>
    <reviewItem>
      <errorID>d25c650e-a2a7-4bd6-a247-5e635efb48a0</errorID>
      <errorWord>要</errorWord>
      <group>L1_Word</group>
      <groupName>字词问题</groupName>
      <ability>L2_Typo</ability>
      <abilityName>字词错误</abilityName>
      <candidateList>
        <item>要是</item>
      </candidateList>
      <explain/>
      <paraID>5790580A</paraID>
      <start>72</start>
      <end>74</end>
      <status>modified</status>
      <modifiedWord>要是</modifiedWord>
      <trackRevisions>false</trackRevisions>
    </reviewItem>
    <reviewItem>
      <errorID>54ea95b0-2f6f-4e35-85a1-e0d3ab4cc396</errorID>
      <errorWord>（</errorWord>
      <group>L1_Format</group>
      <groupName>格式问题</groupName>
      <ability>L2_HalfPunc_CN</ability>
      <abilityName>全半角问题</abilityName>
      <candidateList>
        <item>(</item>
      </candidateList>
      <explain>文本全半角错误。</explain>
      <paraID>549E6095</paraID>
      <start>0</start>
      <end>1</end>
      <status>unmodified</status>
      <modifiedWord/>
      <trackRevisions>false</trackRevisions>
    </reviewItem>
    <reviewItem>
      <errorID>cbe7978c-5e15-42a6-a34e-4812f07b65d1</errorID>
      <errorWord>）</errorWord>
      <group>L1_Format</group>
      <groupName>格式问题</groupName>
      <ability>L2_HalfPunc_CN</ability>
      <abilityName>全半角问题</abilityName>
      <candidateList>
        <item>)</item>
      </candidateList>
      <explain>文本全半角错误。</explain>
      <paraID>549E6095</paraID>
      <start>4</start>
      <end>5</end>
      <status>unmodified</status>
      <modifiedWord/>
      <trackRevisions>false</trackRevisions>
    </reviewItem>
    <reviewItem>
      <errorID>157eb88d-a963-4e68-97c2-5c9b7fecd0ea</errorID>
      <errorWord>（</errorWord>
      <group>L1_Format</group>
      <groupName>格式问题</groupName>
      <ability>L2_HalfPunc_CN</ability>
      <abilityName>全半角问题</abilityName>
      <candidateList>
        <item>(</item>
      </candidateList>
      <explain>文本全半角错误。</explain>
      <paraID>25C69779</paraID>
      <start>0</start>
      <end>1</end>
      <status>unmodified</status>
      <modifiedWord/>
      <trackRevisions>false</trackRevisions>
    </reviewItem>
    <reviewItem>
      <errorID>b85856aa-8327-4a99-89b4-a9cebff82978</errorID>
      <errorWord>）</errorWord>
      <group>L1_Format</group>
      <groupName>格式问题</groupName>
      <ability>L2_HalfPunc_CN</ability>
      <abilityName>全半角问题</abilityName>
      <candidateList>
        <item>)</item>
      </candidateList>
      <explain>文本全半角错误。</explain>
      <paraID>25C69779</paraID>
      <start>7</start>
      <end>8</end>
      <status>unmodified</status>
      <modifiedWord/>
      <trackRevisions>false</trackRevisions>
    </reviewItem>
    <reviewItem>
      <errorID>7dcf9911-5b5a-4d1c-be55-c41b44201315</errorID>
      <errorWord>"</errorWord>
      <group>L1_Format</group>
      <groupName>格式问题</groupName>
      <ability>L2_HalfPunc_CN</ability>
      <abilityName>全半角问题</abilityName>
      <candidateList>
        <item>“</item>
      </candidateList>
      <explain>文本全半角错误。</explain>
      <paraID>21F8B572</paraID>
      <start>90</start>
      <end>91</end>
      <status>modified</status>
      <modifiedWord>“</modifiedWord>
      <trackRevisions>false</trackRevisions>
    </reviewItem>
    <reviewItem>
      <errorID>0e5debda-06ef-44c2-8bb7-1849d895d079</errorID>
      <errorWord>"</errorWord>
      <group>L1_Format</group>
      <groupName>格式问题</groupName>
      <ability>L2_HalfPunc_CN</ability>
      <abilityName>全半角问题</abilityName>
      <candidateList>
        <item>”</item>
      </candidateList>
      <explain>文本全半角错误。</explain>
      <paraID>21F8B572</paraID>
      <start>100</start>
      <end>101</end>
      <status>modified</status>
      <modifiedWord>”</modifiedWord>
      <trackRevisions>false</trackRevisions>
    </reviewItem>
    <reviewItem>
      <errorID>d3ef1ec0-daf8-40d8-91d4-372ff924613f</errorID>
      <errorWord>"</errorWord>
      <group>L1_Format</group>
      <groupName>格式问题</groupName>
      <ability>L2_HalfPunc_CN</ability>
      <abilityName>全半角问题</abilityName>
      <candidateList>
        <item>“</item>
      </candidateList>
      <explain>文本全半角错误。</explain>
      <paraID>21F8B572</paraID>
      <start>104</start>
      <end>105</end>
      <status>modified</status>
      <modifiedWord>“</modifiedWord>
      <trackRevisions>false</trackRevisions>
    </reviewItem>
    <reviewItem>
      <errorID>40ad4675-6743-41c3-828a-52b0e44d3675</errorID>
      <errorWord>"</errorWord>
      <group>L1_Format</group>
      <groupName>格式问题</groupName>
      <ability>L2_HalfPunc_CN</ability>
      <abilityName>全半角问题</abilityName>
      <candidateList>
        <item>”</item>
      </candidateList>
      <explain>文本全半角错误。</explain>
      <paraID>21F8B572</paraID>
      <start>108</start>
      <end>109</end>
      <status>modified</status>
      <modifiedWord>”</modifiedWord>
      <trackRevisions>false</trackRevisions>
    </reviewItem>
    <reviewItem>
      <errorID>8e829c45-86f5-442c-bdea-7747b5d26ad6</errorID>
      <errorWord>"</errorWord>
      <group>L1_Format</group>
      <groupName>格式问题</groupName>
      <ability>L2_HalfPunc_CN</ability>
      <abilityName>全半角问题</abilityName>
      <candidateList>
        <item>“</item>
      </candidateList>
      <explain>文本全半角错误。</explain>
      <paraID>28C16D44</paraID>
      <start>100</start>
      <end>101</end>
      <status>modified</status>
      <modifiedWord>“</modifiedWord>
      <trackRevisions>false</trackRevisions>
    </reviewItem>
    <reviewItem>
      <errorID>cc200385-f0c3-427f-9849-856fdc204a9b</errorID>
      <errorWord>"</errorWord>
      <group>L1_Format</group>
      <groupName>格式问题</groupName>
      <ability>L2_HalfPunc_CN</ability>
      <abilityName>全半角问题</abilityName>
      <candidateList>
        <item>”</item>
      </candidateList>
      <explain>文本全半角错误。</explain>
      <paraID>28C16D44</paraID>
      <start>104</start>
      <end>105</end>
      <status>modified</status>
      <modifiedWord>”</modifiedWord>
      <trackRevisions>false</trackRevisions>
    </reviewItem>
    <reviewItem>
      <errorID>36719f74-4bc8-4234-9737-6c0215d5152f</errorID>
      <errorWord>"</errorWord>
      <group>L1_Format</group>
      <groupName>格式问题</groupName>
      <ability>L2_HalfPunc_CN</ability>
      <abilityName>全半角问题</abilityName>
      <candidateList>
        <item>“</item>
      </candidateList>
      <explain>文本全半角错误。</explain>
      <paraID>67BBF0EF</paraID>
      <start>93</start>
      <end>94</end>
      <status>modified</status>
      <modifiedWord>“</modifiedWord>
      <trackRevisions>false</trackRevisions>
    </reviewItem>
    <reviewItem>
      <errorID>5525b260-37fb-4590-a055-2bff1b808ba9</errorID>
      <errorWord>"</errorWord>
      <group>L1_Format</group>
      <groupName>格式问题</groupName>
      <ability>L2_HalfPunc_CN</ability>
      <abilityName>全半角问题</abilityName>
      <candidateList>
        <item>”</item>
      </candidateList>
      <explain>文本全半角错误。</explain>
      <paraID>67BBF0EF</paraID>
      <start>101</start>
      <end>102</end>
      <status>modified</status>
      <modifiedWord>”</modifiedWord>
      <trackRevisions>false</trackRevisions>
    </reviewItem>
    <reviewItem>
      <errorID>5c848f10-22e7-44cc-82cf-927bb9a5a546</errorID>
      <errorWord>"</errorWord>
      <group>L1_Format</group>
      <groupName>格式问题</groupName>
      <ability>L2_HalfPunc_CN</ability>
      <abilityName>全半角问题</abilityName>
      <candidateList>
        <item>“</item>
      </candidateList>
      <explain>文本全半角错误。</explain>
      <paraID>71041E55</paraID>
      <start>78</start>
      <end>79</end>
      <status>modified</status>
      <modifiedWord>“</modifiedWord>
      <trackRevisions>false</trackRevisions>
    </reviewItem>
    <reviewItem>
      <errorID>afe98f8a-f428-49e9-a801-c324d3fc3d3d</errorID>
      <errorWord>"</errorWord>
      <group>L1_Format</group>
      <groupName>格式问题</groupName>
      <ability>L2_HalfPunc_CN</ability>
      <abilityName>全半角问题</abilityName>
      <candidateList>
        <item>”</item>
      </candidateList>
      <explain>文本全半角错误。</explain>
      <paraID>71041E55</paraID>
      <start>84</start>
      <end>85</end>
      <status>modified</status>
      <modifiedWord>”</modifiedWord>
      <trackRevisions>false</trackRevisions>
    </reviewItem>
    <reviewItem>
      <errorID>aab281c3-cf47-44eb-b027-73fd16a7517b</errorID>
      <errorWord>"</errorWord>
      <group>L1_Format</group>
      <groupName>格式问题</groupName>
      <ability>L2_HalfPunc_CN</ability>
      <abilityName>全半角问题</abilityName>
      <candidateList>
        <item>“</item>
      </candidateList>
      <explain>文本全半角错误。</explain>
      <paraID>516C253A</paraID>
      <start>90</start>
      <end>91</end>
      <status>modified</status>
      <modifiedWord>“</modifiedWord>
      <trackRevisions>false</trackRevisions>
    </reviewItem>
    <reviewItem>
      <errorID>f66d55ec-67f5-4acc-aab4-fa1083aa5ddd</errorID>
      <errorWord>"</errorWord>
      <group>L1_Format</group>
      <groupName>格式问题</groupName>
      <ability>L2_HalfPunc_CN</ability>
      <abilityName>全半角问题</abilityName>
      <candidateList>
        <item>”</item>
      </candidateList>
      <explain>文本全半角错误。</explain>
      <paraID>516C253A</paraID>
      <start>98</start>
      <end>99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5f7d4699-9d73-4007-8b9a-d0b0298949b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2026-09-09T02:28:00Z</dcterms:created>
  <dcterms:modified xsi:type="dcterms:W3CDTF">2026-09-09T04:00:15Z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99DE04854332490882F5CEDB9915D2FC_11</vt:lpwstr>
  </property>
  <property fmtid="{D5CDD505-2E9C-101B-9397-08002B2CF9AE}" pid="3" name="KSOProductBuildVer">
    <vt:lpwstr>2052-12.1.0.28505</vt:lpwstr>
  </property>
  <property fmtid="{D5CDD505-2E9C-101B-9397-08002B2CF9AE}" pid="4" name="KSOTemplateDocerSaveRecord">
    <vt:lpwstr>eyJoZGlkIjoiYTk3YmY3NWQ0YmNmZGVmMTdjYzMzOTgyZjgzMDQwZTkiLCJ1c2VySWQiOiIyNDYyMTY4NzMifQ==</vt:lpwstr>
  </property>
</Properties>
</file>