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25879B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1.1.1核心区（内圈）</w:t>
      </w:r>
    </w:p>
    <w:p w14:paraId="68C2CB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核心区是整个洁净厂房的“</w:t>
      </w:r>
      <w:r>
        <w:rPr>
          <w:rFonts w:ascii="Times New Roman" w:eastAsia="宋体" w:hAnsi="Times New Roman" w:cs="Times New Roman" w:hint="eastAsia"/>
          <w:lang w:val="en-US" w:eastAsia="zh-CN"/>
        </w:rPr>
        <w:t>心</w:t>
      </w:r>
      <w:r>
        <w:rPr>
          <w:rFonts w:ascii="Times New Roman" w:eastAsia="宋体" w:hAnsi="Times New Roman" w:cs="Times New Roman" w:hint="default"/>
          <w:lang w:val="en-US" w:eastAsia="zh-CN"/>
        </w:rPr>
        <w:t>脏”</w:t>
      </w:r>
      <w:r>
        <w:rPr>
          <w:rFonts w:ascii="Times New Roman" w:eastAsia="宋体" w:hAnsi="Times New Roman" w:cs="Times New Roman" w:hint="eastAsia"/>
          <w:lang w:val="en-US" w:eastAsia="zh-CN"/>
        </w:rPr>
        <w:t>，</w:t>
      </w:r>
      <w:r>
        <w:rPr>
          <w:rFonts w:ascii="Times New Roman" w:eastAsia="宋体" w:hAnsi="Times New Roman" w:cs="Times New Roman" w:hint="default"/>
          <w:lang w:val="en-US" w:eastAsia="zh-CN"/>
        </w:rPr>
        <w:t>主要承担光刻、离子注入等对环境敏感度高的关键加工工序，其洁净等级一般保持在ISO 1～3级之间。该区域需要设置垂直单向流（层流）系统，采用顶置FFU满布和高架地板回风的组合方式，断面风速控制在</w:t>
      </w:r>
      <w:r>
        <w:rPr>
          <w:rFonts w:ascii="Times New Roman" w:eastAsia="宋体" w:hAnsi="Times New Roman" w:cs="Times New Roman" w:hint="default"/>
          <w:lang w:val="en-US" w:eastAsia="zh-CN"/>
        </w:rPr>
        <w:t>0.3～0.45m/s，ULPA过滤器满布率不低于100%，保证晶圆曝光时颗粒污染物浓度很低</w:t>
      </w:r>
      <w:r>
        <w:rPr>
          <w:rFonts w:ascii="Times New Roman" w:eastAsia="宋体" w:hAnsi="Times New Roman" w:cs="Times New Roman" w:hint="eastAsia"/>
          <w:vertAlign w:val="superscript"/>
          <w:lang w:val="en-US" w:eastAsia="zh-CN"/>
        </w:rPr>
        <w:t>[1]</w:t>
      </w:r>
      <w:r>
        <w:rPr>
          <w:rFonts w:ascii="Times New Roman" w:eastAsia="宋体" w:hAnsi="Times New Roman" w:cs="Times New Roman" w:hint="default"/>
          <w:lang w:val="en-US" w:eastAsia="zh-CN"/>
        </w:rPr>
        <w:t>。</w:t>
      </w:r>
    </w:p>
    <w:p w14:paraId="0D1C44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1.1.2中间区（中圈）</w:t>
      </w:r>
    </w:p>
    <w:p w14:paraId="57CCEA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中间区的功能定位是承上启下的过渡区，在布局上主要布置刻蚀、薄膜沉积(CVD/PVD)、湿法清洗等工艺设备，洁净等级为ISO4到5级，比核心区低一级。这样的梯度化配置既符合有关工艺的环境要求，又用压差递增的物理屏障来降低外围污染向核心区渗透的风险。中间区设备数量多、产热量大，布置时要考虑到排风管道走向和热负荷均匀分布的问题，不能造成局部热点对相邻区域温湿度稳定性产生干扰。</w:t>
      </w:r>
    </w:p>
    <w:p w14:paraId="72A91C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1.1.3外围区（外圈）</w:t>
      </w:r>
    </w:p>
    <w:p w14:paraId="750C0F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外围区是洁净厂房和外部环境之间的缓冲圈层，主要布置空调机房、空压机站、真空泵房、冷却塔等辅助动力设施以及更衣区、办公区等低洁净度功能空间。大型动力设备运行时产生的振动和噪声都是造成核心区精密加工的主要干扰源，要采用减震沟、弹簧隔振器等主动和被动隔振技术来衰减。外围区的化学品储存和废气处理单元要独立分区，并且设置局部负压排风，从空间距离和通风系统两个方面阻断有害介质向洁净区扩散的途径。</w:t>
      </w:r>
    </w:p>
    <w:p w14:paraId="64F393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p>
    <w:p w14:paraId="79571E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p>
    <w:p w14:paraId="45D57E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p>
    <w:p w14:paraId="6D4843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r>
        <w:rPr>
          <w:rFonts w:ascii="Times New Roman" w:eastAsia="宋体" w:hAnsi="Times New Roman" w:cs="Times New Roman" w:hint="default"/>
          <w:b/>
          <w:bCs/>
          <w:lang w:val="en-US" w:eastAsia="zh-CN"/>
        </w:rPr>
        <w:t>3.1设备间距与通道规划</w:t>
      </w:r>
    </w:p>
    <w:p w14:paraId="3625AE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设备间距、通道规划属于洁净室空间设计里兼顾操作效率、维护方便、安全疏散的重要部分，合理与否会直接关乎日常生产是否顺畅、突发状况下反应的速度。大型工艺设备周围要留有1.5m以上的操</w:t>
      </w:r>
      <w:r>
        <w:rPr>
          <w:rFonts w:ascii="Times New Roman" w:eastAsia="宋体" w:hAnsi="Times New Roman" w:cs="Times New Roman" w:hint="eastAsia"/>
          <w:lang w:val="en-US" w:eastAsia="zh-CN"/>
        </w:rPr>
        <w:t>作和</w:t>
      </w:r>
      <w:r>
        <w:rPr>
          <w:rFonts w:ascii="Times New Roman" w:eastAsia="宋体" w:hAnsi="Times New Roman" w:cs="Times New Roman" w:hint="default"/>
          <w:lang w:val="en-US" w:eastAsia="zh-CN"/>
        </w:rPr>
        <w:t>维护空间，中小型设备之间的间距不小于0.8m</w:t>
      </w:r>
      <w:r>
        <w:rPr>
          <w:rFonts w:ascii="Times New Roman" w:eastAsia="宋体" w:hAnsi="Times New Roman" w:cs="Times New Roman" w:hint="eastAsia"/>
          <w:lang w:val="en-US" w:eastAsia="zh-CN"/>
        </w:rPr>
        <w:t>，</w:t>
      </w:r>
      <w:r>
        <w:rPr>
          <w:rFonts w:ascii="Times New Roman" w:eastAsia="宋体" w:hAnsi="Times New Roman" w:cs="Times New Roman" w:hint="default"/>
          <w:lang w:val="en-US" w:eastAsia="zh-CN"/>
        </w:rPr>
        <w:t>这样的尺度既满足了设备正常装卸晶圆、参数调节的要求，又给定期保养和故障维修留出了必要的作业面。</w:t>
      </w:r>
    </w:p>
    <w:p w14:paraId="5B6CD8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通道布置时人员走道与物料通道应分别布置于不同的方向上，防止人流和物流在同一空间内交叉；参观走道应沿洁净室四周设置，用透明隔断与生产区隔开，既满足观摩需要又不会影响生产流线</w:t>
      </w:r>
      <w:r>
        <w:rPr>
          <w:rFonts w:ascii="Times New Roman" w:eastAsia="宋体" w:hAnsi="Times New Roman" w:cs="Times New Roman" w:hint="eastAsia"/>
          <w:vertAlign w:val="superscript"/>
          <w:lang w:val="en-US" w:eastAsia="zh-CN"/>
        </w:rPr>
        <w:t>[3]</w:t>
      </w:r>
      <w:r>
        <w:rPr>
          <w:rFonts w:ascii="Times New Roman" w:eastAsia="宋体" w:hAnsi="Times New Roman" w:cs="Times New Roman" w:hint="default"/>
          <w:lang w:val="en-US" w:eastAsia="zh-CN"/>
        </w:rPr>
        <w:t>。</w:t>
      </w:r>
    </w:p>
    <w:p w14:paraId="292919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r>
        <w:rPr>
          <w:rFonts w:ascii="Times New Roman" w:eastAsia="宋体" w:hAnsi="Times New Roman" w:cs="Times New Roman" w:hint="default"/>
          <w:b/>
          <w:bCs/>
          <w:lang w:val="en-US" w:eastAsia="zh-CN"/>
        </w:rPr>
        <w:t>3.2高架地板与吊顶空间规划</w:t>
      </w:r>
    </w:p>
    <w:p w14:paraId="1FD4CD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高架地板一般用600mm×600mm模块化单元，支撑高度根据工艺要求在600</w:t>
      </w:r>
      <w:r>
        <w:rPr>
          <w:rFonts w:ascii="Times New Roman" w:eastAsia="宋体" w:hAnsi="Times New Roman" w:cs="Times New Roman" w:hint="eastAsia"/>
          <w:lang w:val="en-US" w:eastAsia="zh-CN"/>
        </w:rPr>
        <w:t>～</w:t>
      </w:r>
      <w:r>
        <w:rPr>
          <w:rFonts w:ascii="Times New Roman" w:eastAsia="宋体" w:hAnsi="Times New Roman" w:cs="Times New Roman" w:hint="default"/>
          <w:lang w:val="en-US" w:eastAsia="zh-CN"/>
        </w:rPr>
        <w:t>1100mm之间自由选择，满足设备荷载（2000kgf/cm）和微振动控制的双重要求，地板下方空间既是回风静压腔又是管线走廊，实现气流组织和线缆敷设一体化。</w:t>
      </w:r>
    </w:p>
    <w:p w14:paraId="1B606C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吊顶空间需要留有足够高的空间来容纳FFU、空调风管、冷水管道和电气桥架，吊顶与墙面、灯具、风口的</w:t>
      </w:r>
      <w:r>
        <w:rPr>
          <w:rFonts w:ascii="Times New Roman" w:eastAsia="宋体" w:hAnsi="Times New Roman" w:cs="Times New Roman" w:hint="eastAsia"/>
          <w:lang w:val="en-US" w:eastAsia="zh-CN"/>
        </w:rPr>
        <w:t>连</w:t>
      </w:r>
      <w:r>
        <w:rPr>
          <w:rFonts w:ascii="Times New Roman" w:eastAsia="宋体" w:hAnsi="Times New Roman" w:cs="Times New Roman" w:hint="default"/>
          <w:lang w:val="en-US" w:eastAsia="zh-CN"/>
        </w:rPr>
        <w:t>接处要密封，防止灰尘堆积和漏风造成洁净度不稳定。</w:t>
      </w:r>
    </w:p>
    <w:p w14:paraId="4E87E6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p>
    <w:p w14:paraId="1B9D22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r>
        <w:rPr>
          <w:rFonts w:ascii="Times New Roman" w:eastAsia="宋体" w:hAnsi="Times New Roman" w:cs="Times New Roman" w:hint="default"/>
          <w:b/>
          <w:bCs/>
          <w:lang w:val="en-US" w:eastAsia="zh-CN"/>
        </w:rPr>
        <w:t>4.2温湿度与AMC控制区域隔离</w:t>
      </w:r>
    </w:p>
    <w:p w14:paraId="29123F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温湿度精度和气态分子污染物（AMC）控制属于影响纳米级芯片成品率的两个重要环境指标，二者都需要依靠合理的区域隔离来达到稳定的控制。光刻区等对温度精度要求很高的地方要设置精密温控单元，把温度波动控制在±0.1℃以内，围护结构用保温隔热材料来减少外界热扰动；湿法清洗区等产热产湿量大的区域要单独设置，配专用排风系统，与核心工艺区保持不小于20m</w:t>
      </w:r>
      <w:r>
        <w:rPr>
          <w:rFonts w:ascii="Times New Roman" w:eastAsia="宋体" w:hAnsi="Times New Roman" w:cs="Times New Roman" w:hint="eastAsia"/>
          <w:lang w:val="en-US" w:eastAsia="zh-CN"/>
        </w:rPr>
        <w:t>的</w:t>
      </w:r>
      <w:r>
        <w:rPr>
          <w:rFonts w:ascii="Times New Roman" w:eastAsia="宋体" w:hAnsi="Times New Roman" w:cs="Times New Roman" w:hint="default"/>
          <w:lang w:val="en-US" w:eastAsia="zh-CN"/>
        </w:rPr>
        <w:t>物理距离。</w:t>
      </w:r>
    </w:p>
    <w:p w14:paraId="787D96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在化学品储存区、废气处理站等污染物高发区要独立分区，和洁净区保持安全距离，通风系统完全独立运行，防止含腐蚀性或者掺杂性气体的空气进入工艺区。</w:t>
      </w:r>
    </w:p>
    <w:p w14:paraId="3AAF84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b/>
          <w:bCs/>
          <w:lang w:val="en-US" w:eastAsia="zh-CN"/>
        </w:rPr>
      </w:pPr>
      <w:r>
        <w:rPr>
          <w:rFonts w:ascii="Times New Roman" w:eastAsia="宋体" w:hAnsi="Times New Roman" w:cs="Times New Roman" w:hint="eastAsia"/>
          <w:b/>
          <w:bCs/>
          <w:lang w:val="en-US" w:eastAsia="zh-CN"/>
        </w:rPr>
        <w:t>5</w:t>
      </w:r>
      <w:r>
        <w:rPr>
          <w:rFonts w:ascii="Times New Roman" w:eastAsia="宋体" w:hAnsi="Times New Roman" w:cs="Times New Roman" w:hint="default"/>
          <w:b/>
          <w:bCs/>
          <w:lang w:val="en-US" w:eastAsia="zh-CN"/>
        </w:rPr>
        <w:t>结语</w:t>
      </w:r>
    </w:p>
    <w:p w14:paraId="72E906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因此半导体厂房高等级洁净室工艺布局设计属于一个集建筑结构、暖通空调、自动化物流、精密制造等多学科知识为一体的系统工程，洁净室布局的好坏直接影响到芯片制造的良率和运行能耗。随着EUV光刻、三维集成工艺的发展，洁净室的布局也会朝着更加高等级的微环境控制、更低的能耗运行方式、更灵活的工艺适应性方向发展。</w:t>
      </w:r>
    </w:p>
    <w:p w14:paraId="305353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参考文献：</w:t>
      </w:r>
    </w:p>
    <w:p w14:paraId="712D90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rPr>
      </w:pPr>
      <w:r>
        <w:rPr>
          <w:rFonts w:ascii="Times New Roman" w:eastAsia="宋体" w:hAnsi="Times New Roman" w:cs="Times New Roman" w:hint="default"/>
        </w:rPr>
        <w:t>[1]周舜.浅谈半导体厂房洁净室的设计要素[J].中国建筑装饰装修,2025,(9):62-64.</w:t>
      </w:r>
    </w:p>
    <w:p w14:paraId="5A20F9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rPr>
      </w:pPr>
      <w:r>
        <w:rPr>
          <w:rFonts w:ascii="Times New Roman" w:eastAsia="宋体" w:hAnsi="Times New Roman" w:cs="Times New Roman" w:hint="default"/>
        </w:rPr>
        <w:t>[2]刘辉.工业半导体厂房净化空调系统设计与应用研究[J].电子产品世界,2024,31(3):44-47+55.</w:t>
      </w:r>
    </w:p>
    <w:p w14:paraId="3A48D6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eastAsia="宋体" w:hAnsi="Times New Roman" w:cs="Times New Roman" w:hint="default"/>
        </w:rPr>
      </w:pPr>
      <w:r>
        <w:rPr>
          <w:rFonts w:ascii="Times New Roman" w:eastAsia="宋体" w:hAnsi="Times New Roman" w:cs="Times New Roman" w:hint="default"/>
        </w:rPr>
        <w:t>[3]刘沥.某半导体厂房洁净室空调系统设计[J].科技风,2019,(26):5-6.</w:t>
      </w:r>
    </w:p>
    <w:p w14:paraId="24F4DF6B">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310AE6"/>
    <w:rsid w:val="20310A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2026-09-05T14:23:00Z</dcterms:created>
  <dcterms:modified xsi:type="dcterms:W3CDTF">2026-09-05T14:23:57Z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66F88D71948247218BBBF3DD4953D22B_11</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