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1.11.0 -->
  <w:body>
    <w:p w14:paraId="3B313C9B">
      <w:pPr>
        <w:pStyle w:val="Heading2"/>
        <w:keepNext/>
        <w:keepLines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="0" w:leftChars="0" w:firstLineChars="0"/>
        <w:textAlignment w:val="auto"/>
        <w:rPr>
          <w:rFonts w:ascii="宋体" w:eastAsia="宋体" w:hAnsi="宋体" w:cs="宋体" w:hint="eastAsia"/>
          <w:b/>
          <w:bCs/>
          <w:color w:val="auto"/>
          <w:sz w:val="21"/>
          <w:szCs w:val="21"/>
        </w:rPr>
      </w:pPr>
      <w:bookmarkStart w:id="0" w:name="_Hlk209988998"/>
      <w:r>
        <w:rPr>
          <w:rFonts w:ascii="宋体" w:eastAsia="宋体" w:hAnsi="宋体" w:cs="宋体" w:hint="eastAsia"/>
          <w:b/>
          <w:bCs/>
          <w:color w:val="auto"/>
          <w:kern w:val="2"/>
          <w:sz w:val="21"/>
          <w:szCs w:val="21"/>
          <w:lang w:val="en-US" w:eastAsia="zh-CN" w:bidi="ar-SA"/>
        </w:rPr>
        <w:t>（二）</w:t>
      </w:r>
      <w:r>
        <w:rPr>
          <w:rFonts w:ascii="宋体" w:eastAsia="宋体" w:hAnsi="宋体" w:cs="宋体" w:hint="eastAsia"/>
          <w:b/>
          <w:bCs/>
          <w:color w:val="auto"/>
          <w:sz w:val="21"/>
          <w:szCs w:val="21"/>
        </w:rPr>
        <w:t>谢菲尔德大学信息共享空间：服务融合的一站式学习中枢</w:t>
      </w:r>
    </w:p>
    <w:p w14:paraId="6AEED96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color w:val="0000FF"/>
          <w:sz w:val="21"/>
          <w:szCs w:val="21"/>
        </w:rPr>
        <w:t>为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应对新的学习需求，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谢菲尔德大学图书馆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创建了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“信息共享空间”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。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该空间把校内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各个学术支持部门联系起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来，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创建起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一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个一体化的学习支持体系。</w:t>
      </w:r>
    </w:p>
    <w:p w14:paraId="68172F1D">
      <w:pPr>
        <w:pStyle w:val="Heading3"/>
        <w:keepNext/>
        <w:keepLines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="0" w:leftChars="0" w:firstLineChars="0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kern w:val="2"/>
          <w:sz w:val="21"/>
          <w:szCs w:val="21"/>
          <w:lang w:val="en-US" w:eastAsia="zh-CN" w:bidi="ar-SA"/>
        </w:rPr>
        <w:t>1．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建设理念</w:t>
      </w:r>
    </w:p>
    <w:p w14:paraId="5C775E8C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color w:val="0000FF"/>
          <w:sz w:val="21"/>
          <w:szCs w:val="21"/>
        </w:rPr>
        <w:t>信息共享空间的思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想就是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创建一个“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一站式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的学习环境”。从物理空间以及组织架构上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来说，把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图书馆、IT服务中心和学术技能指导中心这三个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部门集中在一起，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学生不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需要走出这个空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间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就可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以获得文献检索、软件使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用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、学术写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作等各方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面的帮助。该种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服务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模式给学生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创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建起一个一体化的学习支持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系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统，在学生开展协作学习或者独立探究的时候，可以得到及时专业的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帮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助。</w:t>
      </w:r>
    </w:p>
    <w:p w14:paraId="6A731A17">
      <w:pPr>
        <w:pStyle w:val="Heading3"/>
        <w:keepNext/>
        <w:keepLines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="0" w:leftChars="0" w:firstLineChars="0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kern w:val="2"/>
          <w:sz w:val="21"/>
          <w:szCs w:val="21"/>
          <w:lang w:val="en-US" w:eastAsia="zh-CN" w:bidi="ar-SA"/>
        </w:rPr>
        <w:t>2．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协作、探究与创造的空间支撑</w:t>
      </w:r>
    </w:p>
    <w:p w14:paraId="5CBCE08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信息共享空间的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设计重视灵活性以及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使用者自主的选择。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图书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馆在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支持协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作方面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，在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校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内先与各个部门进行跨部门合作，依靠各部门之间的配合来更好地为学生开展学术活动服务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；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小组工作舱给团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队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协作提供开放但是私密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的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环境。就支持探究而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言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，信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息共享空间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全天候开放，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学生可以按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照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自己的学习速度来安排学习进度。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就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支持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创造而言，定期举办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学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术技能工作坊，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促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使学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生进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行知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识的产生。</w:t>
      </w:r>
    </w:p>
    <w:p w14:paraId="54FDDA9B">
      <w:pPr>
        <w:pStyle w:val="Heading2"/>
        <w:keepNext/>
        <w:keepLines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="0" w:leftChars="0" w:firstLineChars="0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kern w:val="2"/>
          <w:sz w:val="21"/>
          <w:szCs w:val="21"/>
          <w:lang w:val="en-US" w:eastAsia="zh-CN" w:bidi="ar-SA"/>
        </w:rPr>
        <w:t>（三）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莫纳什大学图书馆：</w:t>
      </w:r>
      <w:bookmarkStart w:id="1" w:name="_Hlk210072072"/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以学生为中心的“学习生态系统”</w:t>
      </w:r>
      <w:bookmarkEnd w:id="1"/>
    </w:p>
    <w:p w14:paraId="29B83E0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color w:val="0000FF"/>
          <w:sz w:val="21"/>
          <w:szCs w:val="21"/>
        </w:rPr>
        <w:t>莫纳什大学考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菲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尔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德校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区图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书馆在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改造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过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程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中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重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视以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人为本</w:t>
      </w:r>
      <w:bookmarkStart w:id="2" w:name="_GoBack"/>
      <w:bookmarkEnd w:id="2"/>
      <w:r>
        <w:rPr>
          <w:rFonts w:ascii="宋体" w:eastAsia="宋体" w:hAnsi="宋体" w:cs="宋体" w:hint="eastAsia"/>
          <w:color w:val="0000FF"/>
          <w:sz w:val="21"/>
          <w:szCs w:val="21"/>
        </w:rPr>
        <w:t>。其特色就是让学生参与到设计的过程中来，最后形成一个可以满足不同学习需求和偏好多样化的学习空间。</w:t>
      </w:r>
    </w:p>
    <w:p w14:paraId="1C317F72">
      <w:pPr>
        <w:pStyle w:val="Heading3"/>
        <w:keepNext/>
        <w:keepLines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="0" w:leftChars="0" w:firstLineChars="0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kern w:val="2"/>
          <w:sz w:val="21"/>
          <w:szCs w:val="21"/>
          <w:lang w:val="en-US" w:eastAsia="zh-CN" w:bidi="ar-SA"/>
        </w:rPr>
        <w:t>1．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建设理念</w:t>
      </w:r>
    </w:p>
    <w:p w14:paraId="31F3028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该馆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的改造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以学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生为本，共同创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造学习体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验。在设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计和规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划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阶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段，图书馆就让学生、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教师、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设计师一起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参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与到空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间功能以及环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境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氛围的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讨论当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中来。</w:t>
      </w:r>
      <w:r>
        <w:rPr>
          <w:rFonts w:hint="eastAsia"/>
          <w:color w:val="0000FF"/>
        </w:rPr>
        <w:t>这种方式也可以看作是主动学习相关理论在空间设计过程中</w:t>
      </w:r>
      <w:r>
        <w:rPr>
          <w:rFonts w:hint="eastAsia"/>
          <w:color w:val="0000FF"/>
          <w:lang w:eastAsia="zh-CN"/>
        </w:rPr>
        <w:t>的</w:t>
      </w:r>
      <w:r>
        <w:rPr>
          <w:rFonts w:hint="eastAsia"/>
          <w:color w:val="0000FF"/>
        </w:rPr>
        <w:t>一种延伸应用。</w:t>
      </w:r>
    </w:p>
    <w:p w14:paraId="52B47471">
      <w:pPr>
        <w:pStyle w:val="Heading3"/>
        <w:keepNext/>
        <w:keepLines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="0" w:leftChars="0" w:firstLineChars="0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kern w:val="2"/>
          <w:sz w:val="21"/>
          <w:szCs w:val="21"/>
          <w:lang w:val="en-US" w:eastAsia="zh-CN" w:bidi="ar-SA"/>
        </w:rPr>
        <w:t>2．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协作、探究与创造的空间支撑</w:t>
      </w:r>
    </w:p>
    <w:p w14:paraId="6FE401D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馆内有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大量带有交互屏幕的小组讨论“豆荚舱”，可以自由拼接的家具也供团队工作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使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用。图书馆各个区域营造出不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同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的环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境氛围，活跃的讨论区、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专注的区域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，学生可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以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根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据需要选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择适合的空间。该馆除了配备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高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端的媒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体制作设备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之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外，也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十分重视非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正式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学习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空间对于灵感的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激发作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用，窗边阅览座、懒人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沙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发区等设计使学生在放松的状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态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下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思考、交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流。</w:t>
      </w:r>
    </w:p>
    <w:p w14:paraId="0B251FF2">
      <w:pPr>
        <w:pStyle w:val="Heading2"/>
        <w:keepNext/>
        <w:keepLines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="0" w:leftChars="0" w:firstLineChars="0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kern w:val="2"/>
          <w:sz w:val="21"/>
          <w:szCs w:val="21"/>
          <w:lang w:val="en-US" w:eastAsia="zh-CN" w:bidi="ar-SA"/>
        </w:rPr>
        <w:t>（四）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案例比较与共性分析</w:t>
      </w:r>
    </w:p>
    <w:p w14:paraId="7731AE1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color w:val="0000FF"/>
          <w:sz w:val="21"/>
          <w:szCs w:val="21"/>
        </w:rPr>
        <w:t>三个案例分别代表了三种路径，亨特图书馆把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技术引入作为突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破口，谢菲尔德信息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共享空间以服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务整合为纽带，莫纳什大学图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书馆把用户参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与设计作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为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方法。三者路径虽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然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有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所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不同，但是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都体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现了从“单一最优空间”到“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多样化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学习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空间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”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的共通思路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。</w:t>
      </w:r>
    </w:p>
    <w:bookmarkEnd w:id="0"/>
    <w:p w14:paraId="36E0EFED">
      <w:pPr>
        <w:pStyle w:val="Heading2"/>
        <w:keepNext/>
        <w:keepLines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="0" w:leftChars="0" w:firstLineChars="0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sz w:val="21"/>
          <w:szCs w:val="21"/>
          <w:lang w:eastAsia="zh-CN"/>
        </w:rPr>
        <w:t>、</w:t>
      </w:r>
      <w:r>
        <w:rPr>
          <w:rFonts w:ascii="宋体" w:eastAsia="宋体" w:hAnsi="宋体" w:cs="宋体" w:hint="eastAsia"/>
          <w:b/>
          <w:bCs/>
          <w:color w:val="0000FF"/>
          <w:kern w:val="2"/>
          <w:sz w:val="21"/>
          <w:szCs w:val="21"/>
          <w:lang w:val="en-US" w:eastAsia="zh-CN" w:bidi="ar-SA"/>
        </w:rPr>
        <w:t>（二）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技术赋能：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val="en-US" w:eastAsia="zh-CN"/>
        </w:rPr>
        <w:t>关注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学习场景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val="en-US" w:eastAsia="zh-CN"/>
        </w:rPr>
        <w:t>的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适用性</w:t>
      </w:r>
    </w:p>
    <w:p w14:paraId="6E611D87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color w:val="0000FF"/>
          <w:sz w:val="21"/>
          <w:szCs w:val="21"/>
        </w:rPr>
        <w:t>亨特图书馆的可视化实验室、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创客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空间、数字媒体实验室均配有专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业的软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硬件。新型空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间的设置和技术运用都考虑到了学生主动学习的需求。随着智慧图书馆等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理念的普及，国内高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校图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书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馆在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引进新技术的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时候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，可以先考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察技术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对于学习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活动的实际作用，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不能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只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看先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进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的设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备，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而忽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略使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用效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果，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从而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导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致技术与学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习场景相脱离、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空间利用率低下的问题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。</w:t>
      </w:r>
    </w:p>
    <w:p w14:paraId="1EB6BA5B">
      <w:pPr>
        <w:pStyle w:val="Heading2"/>
        <w:keepNext/>
        <w:keepLines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="0" w:leftChars="0" w:firstLineChars="0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kern w:val="2"/>
          <w:sz w:val="21"/>
          <w:szCs w:val="21"/>
          <w:lang w:val="en-US" w:eastAsia="zh-CN" w:bidi="ar-SA"/>
        </w:rPr>
        <w:t>（三）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服务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val="en-US" w:eastAsia="zh-CN"/>
        </w:rPr>
        <w:t>整合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：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val="en-US" w:eastAsia="zh-CN"/>
        </w:rPr>
        <w:t>建立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一体化学术支持体系</w:t>
      </w:r>
    </w:p>
    <w:p w14:paraId="631807B4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color w:val="0000FF"/>
          <w:sz w:val="21"/>
          <w:szCs w:val="21"/>
        </w:rPr>
        <w:t>谢菲尔德大学信息共享空间把图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书馆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、IT服务和学术支持融合在一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起。我国高校图书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馆可以参考该模式，与教务处、信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息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中心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、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学生处等单位加强沟通，把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信息咨询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、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技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术指导等支持服务延伸到具体的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教学活动当中，使学生在图书馆里能够得到各种各样的服务。</w:t>
      </w:r>
    </w:p>
    <w:p w14:paraId="2BEC6BA5">
      <w:pPr>
        <w:pStyle w:val="Heading2"/>
        <w:keepNext/>
        <w:keepLines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="0" w:leftChars="0" w:firstLineChars="0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b/>
          <w:bCs/>
          <w:color w:val="0000FF"/>
          <w:kern w:val="2"/>
          <w:sz w:val="21"/>
          <w:szCs w:val="21"/>
          <w:lang w:val="en-US" w:eastAsia="zh-CN" w:bidi="ar-SA"/>
        </w:rPr>
        <w:t>（四）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val="en-US" w:eastAsia="zh-CN"/>
        </w:rPr>
        <w:t>以人为本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：关注用户体验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val="en-US" w:eastAsia="zh-CN"/>
        </w:rPr>
        <w:t>和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</w:rPr>
        <w:t>多样化学习需求</w:t>
      </w:r>
    </w:p>
    <w:p w14:paraId="27EA57F5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color w:val="0000FF"/>
          <w:sz w:val="21"/>
          <w:szCs w:val="21"/>
        </w:rPr>
        <w:t>三个案例都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考虑到用户不同的学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习需求，提供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多种空间选择，安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静的学习区、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交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流讨论区、正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式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研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讨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室、非正式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交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流空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间都有。我国图书馆在空间布局上要先了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解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用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户的需求，重视噪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声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梯度的控制、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灵活移动的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家具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、充足的电源插座等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细节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的设计，创</w:t>
      </w:r>
      <w:r>
        <w:rPr>
          <w:rFonts w:ascii="宋体" w:eastAsia="宋体" w:hAnsi="宋体" w:cs="宋体" w:hint="eastAsia"/>
          <w:color w:val="0000FF"/>
          <w:sz w:val="21"/>
          <w:szCs w:val="21"/>
          <w:lang w:eastAsia="zh-CN"/>
        </w:rPr>
        <w:t>建</w:t>
      </w:r>
      <w:r>
        <w:rPr>
          <w:rFonts w:hint="eastAsia"/>
          <w:color w:val="0000FF"/>
        </w:rPr>
        <w:t>起一</w:t>
      </w:r>
      <w:r>
        <w:rPr>
          <w:rFonts w:hint="eastAsia"/>
          <w:color w:val="0000FF"/>
          <w:lang w:eastAsia="zh-CN"/>
        </w:rPr>
        <w:t>个既</w:t>
      </w:r>
      <w:r>
        <w:rPr>
          <w:rFonts w:hint="eastAsia"/>
          <w:color w:val="0000FF"/>
        </w:rPr>
        <w:t>能让</w:t>
      </w:r>
      <w:r>
        <w:rPr>
          <w:rFonts w:hint="eastAsia"/>
          <w:color w:val="0000FF"/>
          <w:lang w:eastAsia="zh-CN"/>
        </w:rPr>
        <w:t>用户</w:t>
      </w:r>
      <w:r>
        <w:rPr>
          <w:rFonts w:hint="eastAsia"/>
          <w:color w:val="0000FF"/>
        </w:rPr>
        <w:t>专心学习又能让用户自由交流创造的学习社区，使学生愿意来、愿意久留、有所收获。</w:t>
      </w:r>
    </w:p>
    <w:p w14:paraId="643D22A0">
      <w:pPr>
        <w:pStyle w:val="Heading1"/>
        <w:keepNext/>
        <w:keepLines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before="0" w:after="0" w:line="560" w:lineRule="exact"/>
        <w:ind w:left="0" w:firstLine="0" w:leftChars="0" w:firstLineChars="0"/>
        <w:textAlignment w:val="auto"/>
        <w:rPr>
          <w:rFonts w:ascii="宋体" w:eastAsia="宋体" w:hAnsi="宋体" w:cs="宋体" w:hint="eastAsia"/>
          <w:b/>
          <w:bCs/>
          <w:color w:val="0000FF"/>
          <w:sz w:val="21"/>
          <w:szCs w:val="21"/>
          <w:lang w:val="en-US" w:eastAsia="zh-CN"/>
        </w:rPr>
      </w:pPr>
      <w:r>
        <w:rPr>
          <w:rFonts w:ascii="宋体" w:eastAsia="宋体" w:hAnsi="宋体" w:cs="宋体" w:hint="eastAsia"/>
          <w:b/>
          <w:bCs/>
          <w:color w:val="0000FF"/>
          <w:kern w:val="2"/>
          <w:sz w:val="21"/>
          <w:szCs w:val="21"/>
          <w:lang w:val="en-US" w:eastAsia="zh-CN" w:bidi="ar-SA"/>
        </w:rPr>
        <w:t>四、</w:t>
      </w:r>
      <w:r>
        <w:rPr>
          <w:rFonts w:ascii="宋体" w:eastAsia="宋体" w:hAnsi="宋体" w:cs="宋体" w:hint="eastAsia"/>
          <w:b/>
          <w:bCs/>
          <w:color w:val="0000FF"/>
          <w:sz w:val="21"/>
          <w:szCs w:val="21"/>
          <w:lang w:val="en-US" w:eastAsia="zh-CN"/>
        </w:rPr>
        <w:t>结语</w:t>
      </w:r>
    </w:p>
    <w:p w14:paraId="2BBEBE4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420" w:firstLineChars="200"/>
        <w:textAlignment w:val="auto"/>
        <w:rPr>
          <w:rFonts w:ascii="宋体" w:eastAsia="宋体" w:hAnsi="宋体" w:cs="宋体" w:hint="eastAsia"/>
          <w:color w:val="0000FF"/>
          <w:sz w:val="21"/>
          <w:szCs w:val="21"/>
        </w:rPr>
      </w:pPr>
      <w:r>
        <w:rPr>
          <w:rFonts w:ascii="宋体" w:eastAsia="宋体" w:hAnsi="宋体" w:cs="宋体" w:hint="eastAsia"/>
          <w:color w:val="0000FF"/>
          <w:kern w:val="2"/>
          <w:sz w:val="21"/>
          <w:szCs w:val="21"/>
          <w:lang w:val="en-US" w:eastAsia="zh-CN" w:bidi="ar-SA"/>
        </w:rPr>
        <w:t>国外高校图书馆建设学习空间的共同思路，既体现出了对主动学习理论的理解，又体现出高等教育变革给学习环境带来的新需求。这些实践表明，好的学习空间不是只依靠硬件或者单纯的技术投入来实现的，而是在系统设计的基础上，把空间、技术、服务、人等各方面的需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求融合起来。未来我国高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校图书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馆要继续关注国外案例，结合本土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实际，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探索出更加符合我国高等教育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需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要的学习空间建设模式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，促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进学生自主学习、合作创</w:t>
      </w:r>
      <w:r>
        <w:rPr>
          <w:rFonts w:ascii="宋体" w:eastAsia="宋体" w:hAnsi="宋体" w:cs="宋体" w:hint="eastAsia"/>
          <w:color w:val="0000FF"/>
          <w:sz w:val="21"/>
          <w:szCs w:val="21"/>
          <w:lang w:val="en-US" w:eastAsia="zh-CN"/>
        </w:rPr>
        <w:t>新</w:t>
      </w:r>
      <w:r>
        <w:rPr>
          <w:rFonts w:ascii="宋体" w:eastAsia="宋体" w:hAnsi="宋体" w:cs="宋体" w:hint="eastAsia"/>
          <w:color w:val="0000FF"/>
          <w:sz w:val="21"/>
          <w:szCs w:val="21"/>
        </w:rPr>
        <w:t>、学术交流，推动教育质量不断提升。</w:t>
      </w:r>
    </w:p>
    <w:p w14:paraId="71DE067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ascii="宋体" w:eastAsia="宋体" w:hAnsi="宋体" w:cs="宋体" w:hint="eastAsia"/>
          <w:b/>
          <w:bCs/>
          <w:sz w:val="21"/>
          <w:szCs w:val="21"/>
        </w:rPr>
      </w:pPr>
    </w:p>
    <w:sectPr>
      <w:endnotePr>
        <w:numFmt w:val="decimal"/>
      </w:endnote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269711"/>
    <w:multiLevelType w:val="multilevel"/>
    <w:tmpl w:val="22269711"/>
    <w:lvl w:ilvl="0">
      <w:start w:val="1"/>
      <w:numFmt w:val="chineseCounting"/>
      <w:pStyle w:val="Heading1"/>
      <w:suff w:val="nothing"/>
      <w:lvlText w:val="%1、"/>
      <w:lvlJc w:val="left"/>
      <w:pPr>
        <w:ind w:left="0" w:firstLine="0"/>
      </w:pPr>
      <w:rPr>
        <w:rFonts w:hint="eastAsia"/>
      </w:rPr>
    </w:lvl>
    <w:lvl w:ilvl="1">
      <w:start w:val="1"/>
      <w:numFmt w:val="chineseCounting"/>
      <w:pStyle w:val="Heading2"/>
      <w:suff w:val="nothing"/>
      <w:lvlText w:val="（%2）"/>
      <w:lvlJc w:val="left"/>
      <w:pPr>
        <w:ind w:left="0" w:firstLine="0"/>
      </w:pPr>
      <w:rPr>
        <w:rFonts w:hint="eastAsia"/>
      </w:rPr>
    </w:lvl>
    <w:lvl w:ilvl="2">
      <w:start w:val="1"/>
      <w:numFmt w:val="decimal"/>
      <w:pStyle w:val="Heading3"/>
      <w:suff w:val="nothing"/>
      <w:lvlText w:val="%3．"/>
      <w:lvlJc w:val="left"/>
      <w:pPr>
        <w:ind w:left="0" w:firstLine="400"/>
      </w:pPr>
      <w:rPr>
        <w:rFonts w:hint="eastAsia"/>
      </w:rPr>
    </w:lvl>
    <w:lvl w:ilvl="3">
      <w:start w:val="1"/>
      <w:numFmt w:val="decimal"/>
      <w:pStyle w:val="Heading4"/>
      <w:suff w:val="nothing"/>
      <w:lvlText w:val="（%4）"/>
      <w:lvlJc w:val="left"/>
      <w:pPr>
        <w:ind w:left="0" w:firstLine="402"/>
      </w:pPr>
      <w:rPr>
        <w:rFonts w:hint="eastAsia"/>
      </w:rPr>
    </w:lvl>
    <w:lvl w:ilvl="4">
      <w:start w:val="1"/>
      <w:numFmt w:val="decimalEnclosedCircleChinese"/>
      <w:pStyle w:val="Heading5"/>
      <w:suff w:val="nothing"/>
      <w:lvlText w:val="%5"/>
      <w:lvlJc w:val="left"/>
      <w:pPr>
        <w:ind w:left="0" w:firstLine="402"/>
      </w:pPr>
      <w:rPr>
        <w:rFonts w:hint="eastAsia"/>
      </w:rPr>
    </w:lvl>
    <w:lvl w:ilvl="5">
      <w:start w:val="1"/>
      <w:numFmt w:val="decimal"/>
      <w:pStyle w:val="Heading6"/>
      <w:suff w:val="nothing"/>
      <w:lvlText w:val="%6）"/>
      <w:lvlJc w:val="left"/>
      <w:pPr>
        <w:ind w:left="0" w:firstLine="402"/>
      </w:pPr>
      <w:rPr>
        <w:rFonts w:hint="eastAsia"/>
      </w:rPr>
    </w:lvl>
    <w:lvl w:ilvl="6">
      <w:start w:val="1"/>
      <w:numFmt w:val="lowerLetter"/>
      <w:pStyle w:val="Heading7"/>
      <w:suff w:val="nothing"/>
      <w:lvlText w:val="%7．"/>
      <w:lvlJc w:val="left"/>
      <w:pPr>
        <w:ind w:left="0" w:firstLine="402"/>
      </w:pPr>
      <w:rPr>
        <w:rFonts w:hint="eastAsia"/>
      </w:rPr>
    </w:lvl>
    <w:lvl w:ilvl="7">
      <w:start w:val="1"/>
      <w:numFmt w:val="lowerLetter"/>
      <w:pStyle w:val="Heading8"/>
      <w:suff w:val="nothing"/>
      <w:lvlText w:val="%8）"/>
      <w:lvlJc w:val="left"/>
      <w:pPr>
        <w:ind w:left="0" w:firstLine="402"/>
      </w:pPr>
      <w:rPr>
        <w:rFonts w:hint="eastAsia"/>
      </w:rPr>
    </w:lvl>
    <w:lvl w:ilvl="8">
      <w:start w:val="1"/>
      <w:numFmt w:val="lowerRoman"/>
      <w:pStyle w:val="Heading9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revisionView w:comments="1" w:formatting="1" w:inkAnnotations="1" w:insDel="1" w:markup="0"/>
  <w:defaultTabStop w:val="420"/>
  <w:drawingGridVerticalSpacing w:val="156"/>
  <w:noPunctuationKerning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F83701"/>
    <w:rsid w:val="0CD520F0"/>
    <w:rsid w:val="4BBA024C"/>
    <w:rsid w:val="7B0965F8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 w:uiPriority="0" w:unhideWhenUsed="0" w:qFormat="1"/>
    <w:lsdException w:name="annotation text"/>
    <w:lsdException w:name="header" w:semiHidden="0" w:qFormat="1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 w:semiHidden="0" w:qFormat="1"/>
    <w:lsdException w:name="annotation reference"/>
    <w:lsdException w:name="line number"/>
    <w:lsdException w:name="page number"/>
    <w:lsdException w:name="endnote reference" w:semiHidden="0" w:qFormat="1"/>
    <w:lsdException w:name="endnote text" w:semiHidden="0" w:qFormat="1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semiHidden="0" w:uiPriority="1" w:qFormat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 w:semiHidden="0" w:qFormat="1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 w:semiHidden="0" w:qFormat="1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 w:qFormat="1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paragraph" w:styleId="Heading1">
    <w:name w:val="heading 1"/>
    <w:basedOn w:val="Normal"/>
    <w:next w:val="Normal"/>
    <w:link w:val="1"/>
    <w:uiPriority w:val="9"/>
    <w:qFormat/>
    <w:pPr>
      <w:keepNext/>
      <w:keepLines/>
      <w:numPr>
        <w:ilvl w:val="0"/>
        <w:numId w:val="1"/>
      </w:numPr>
      <w:spacing w:before="480" w:after="80"/>
      <w:outlineLvl w:val="0"/>
    </w:pPr>
    <w:rPr>
      <w:rFonts w:asciiTheme="majorHAnsi" w:eastAsiaTheme="majorEastAsia" w:hAnsiTheme="majorHAnsi" w:cstheme="majorBidi"/>
      <w:color w:val="104862" w:themeColor="accent1" w:themeShade="BF"/>
      <w:sz w:val="48"/>
      <w:szCs w:val="48"/>
    </w:rPr>
  </w:style>
  <w:style w:type="paragraph" w:styleId="Heading2">
    <w:name w:val="heading 2"/>
    <w:basedOn w:val="Normal"/>
    <w:next w:val="Normal"/>
    <w:link w:val="2"/>
    <w:uiPriority w:val="9"/>
    <w:unhideWhenUsed/>
    <w:qFormat/>
    <w:pPr>
      <w:keepNext/>
      <w:keepLines/>
      <w:numPr>
        <w:ilvl w:val="1"/>
        <w:numId w:val="1"/>
      </w:numPr>
      <w:spacing w:before="160" w:after="80"/>
      <w:outlineLvl w:val="1"/>
    </w:pPr>
    <w:rPr>
      <w:rFonts w:asciiTheme="majorHAnsi" w:eastAsiaTheme="majorEastAsia" w:hAnsiTheme="majorHAnsi" w:cstheme="majorBidi"/>
      <w:color w:val="104862" w:themeColor="accent1" w:themeShade="BF"/>
      <w:sz w:val="40"/>
      <w:szCs w:val="40"/>
    </w:rPr>
  </w:style>
  <w:style w:type="paragraph" w:styleId="Heading3">
    <w:name w:val="heading 3"/>
    <w:basedOn w:val="Normal"/>
    <w:next w:val="Normal"/>
    <w:link w:val="3"/>
    <w:uiPriority w:val="9"/>
    <w:unhideWhenUsed/>
    <w:qFormat/>
    <w:pPr>
      <w:keepNext/>
      <w:keepLines/>
      <w:numPr>
        <w:ilvl w:val="2"/>
        <w:numId w:val="1"/>
      </w:numPr>
      <w:spacing w:before="160" w:after="80"/>
      <w:ind w:firstLine="400"/>
      <w:outlineLvl w:val="2"/>
    </w:pPr>
    <w:rPr>
      <w:rFonts w:asciiTheme="majorHAnsi" w:eastAsiaTheme="majorEastAsia" w:hAnsiTheme="majorHAnsi" w:cstheme="majorBidi"/>
      <w:color w:val="104862" w:themeColor="accent1" w:themeShade="BF"/>
      <w:sz w:val="32"/>
      <w:szCs w:val="32"/>
    </w:rPr>
  </w:style>
  <w:style w:type="paragraph" w:styleId="Heading4">
    <w:name w:val="heading 4"/>
    <w:basedOn w:val="Normal"/>
    <w:next w:val="Normal"/>
    <w:link w:val="4"/>
    <w:uiPriority w:val="9"/>
    <w:unhideWhenUsed/>
    <w:qFormat/>
    <w:pPr>
      <w:keepNext/>
      <w:keepLines/>
      <w:numPr>
        <w:ilvl w:val="3"/>
        <w:numId w:val="1"/>
      </w:numPr>
      <w:spacing w:before="80" w:after="40"/>
      <w:ind w:firstLine="402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5"/>
    <w:uiPriority w:val="9"/>
    <w:unhideWhenUsed/>
    <w:qFormat/>
    <w:pPr>
      <w:keepNext/>
      <w:keepLines/>
      <w:numPr>
        <w:ilvl w:val="4"/>
        <w:numId w:val="1"/>
      </w:numPr>
      <w:spacing w:before="80" w:after="40"/>
      <w:ind w:firstLine="402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6"/>
    <w:uiPriority w:val="9"/>
    <w:unhideWhenUsed/>
    <w:qFormat/>
    <w:pPr>
      <w:keepNext/>
      <w:keepLines/>
      <w:numPr>
        <w:ilvl w:val="5"/>
        <w:numId w:val="1"/>
      </w:numPr>
      <w:spacing w:before="40"/>
      <w:ind w:firstLine="402"/>
      <w:outlineLvl w:val="5"/>
    </w:pPr>
    <w:rPr>
      <w:rFonts w:cstheme="majorBidi"/>
      <w:b/>
      <w:bCs/>
      <w:color w:val="104862" w:themeColor="accent1" w:themeShade="BF"/>
    </w:rPr>
  </w:style>
  <w:style w:type="paragraph" w:styleId="Heading7">
    <w:name w:val="heading 7"/>
    <w:basedOn w:val="Normal"/>
    <w:next w:val="Normal"/>
    <w:link w:val="7"/>
    <w:uiPriority w:val="9"/>
    <w:unhideWhenUsed/>
    <w:qFormat/>
    <w:pPr>
      <w:keepNext/>
      <w:keepLines/>
      <w:numPr>
        <w:ilvl w:val="6"/>
        <w:numId w:val="1"/>
      </w:numPr>
      <w:spacing w:before="40"/>
      <w:ind w:firstLine="402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Heading8">
    <w:name w:val="heading 8"/>
    <w:basedOn w:val="Normal"/>
    <w:next w:val="Normal"/>
    <w:link w:val="8"/>
    <w:uiPriority w:val="9"/>
    <w:unhideWhenUsed/>
    <w:qFormat/>
    <w:pPr>
      <w:keepNext/>
      <w:keepLines/>
      <w:numPr>
        <w:ilvl w:val="7"/>
        <w:numId w:val="1"/>
      </w:numPr>
      <w:ind w:firstLine="402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Heading9">
    <w:name w:val="heading 9"/>
    <w:basedOn w:val="Normal"/>
    <w:next w:val="Normal"/>
    <w:link w:val="9"/>
    <w:uiPriority w:val="9"/>
    <w:unhideWhenUsed/>
    <w:qFormat/>
    <w:pPr>
      <w:keepNext/>
      <w:keepLines/>
      <w:numPr>
        <w:ilvl w:val="8"/>
        <w:numId w:val="1"/>
      </w:numPr>
      <w:ind w:firstLine="402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DefaultParagraphFont">
    <w:name w:val="Default Paragraph Font"/>
    <w:uiPriority w:val="1"/>
    <w:unhideWhenUsed/>
    <w:qFormat/>
  </w:style>
  <w:style w:type="table" w:default="1" w:styleId="TableNormal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a3"/>
    <w:uiPriority w:val="99"/>
    <w:unhideWhenUsed/>
    <w:qFormat/>
    <w:pPr>
      <w:snapToGrid w:val="0"/>
      <w:jc w:val="left"/>
    </w:pPr>
  </w:style>
  <w:style w:type="paragraph" w:styleId="Footer">
    <w:name w:val="footer"/>
    <w:basedOn w:val="Normal"/>
    <w:link w:val="a5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a0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FootnoteText">
    <w:name w:val="footnote text"/>
    <w:basedOn w:val="Normal"/>
    <w:semiHidden/>
    <w:qFormat/>
    <w:pPr>
      <w:snapToGrid w:val="0"/>
      <w:jc w:val="left"/>
    </w:pPr>
    <w:rPr>
      <w:sz w:val="18"/>
    </w:rPr>
  </w:style>
  <w:style w:type="paragraph" w:styleId="NormalWeb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Title">
    <w:name w:val="Title"/>
    <w:basedOn w:val="Normal"/>
    <w:next w:val="Normal"/>
    <w:link w:val="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</w:rPr>
  </w:style>
  <w:style w:type="character" w:styleId="EndnoteReference">
    <w:name w:val="endnote reference"/>
    <w:basedOn w:val="DefaultParagraphFont"/>
    <w:uiPriority w:val="99"/>
    <w:unhideWhenUsed/>
    <w:qFormat/>
    <w:rPr>
      <w:vertAlign w:val="superscript"/>
    </w:rPr>
  </w:style>
  <w:style w:type="character" w:styleId="Hyperlink">
    <w:name w:val="Hyperlink"/>
    <w:basedOn w:val="DefaultParagraphFont"/>
    <w:uiPriority w:val="99"/>
    <w:unhideWhenUsed/>
    <w:qFormat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character" w:styleId="FootnoteReference">
    <w:name w:val="footnote reference"/>
    <w:basedOn w:val="DefaultParagraphFont"/>
    <w:uiPriority w:val="99"/>
    <w:unhideWhenUsed/>
    <w:qFormat/>
    <w:rPr>
      <w:vertAlign w:val="superscript"/>
    </w:rPr>
  </w:style>
  <w:style w:type="character" w:customStyle="1" w:styleId="1">
    <w:name w:val="标题 1 字符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104862" w:themeColor="accent1" w:themeShade="BF"/>
      <w:sz w:val="48"/>
      <w:szCs w:val="48"/>
    </w:rPr>
  </w:style>
  <w:style w:type="character" w:customStyle="1" w:styleId="2">
    <w:name w:val="标题 2 字符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104862" w:themeColor="accent1" w:themeShade="BF"/>
      <w:sz w:val="40"/>
      <w:szCs w:val="40"/>
    </w:rPr>
  </w:style>
  <w:style w:type="character" w:customStyle="1" w:styleId="3">
    <w:name w:val="标题 3 字符"/>
    <w:basedOn w:val="DefaultParagraphFont"/>
    <w:link w:val="Heading3"/>
    <w:uiPriority w:val="9"/>
    <w:qFormat/>
    <w:rPr>
      <w:rFonts w:asciiTheme="majorHAnsi" w:eastAsiaTheme="majorEastAsia" w:hAnsiTheme="majorHAnsi" w:cstheme="majorBidi"/>
      <w:color w:val="104862" w:themeColor="accent1" w:themeShade="BF"/>
      <w:sz w:val="32"/>
      <w:szCs w:val="32"/>
    </w:rPr>
  </w:style>
  <w:style w:type="character" w:customStyle="1" w:styleId="4">
    <w:name w:val="标题 4 字符"/>
    <w:basedOn w:val="DefaultParagraphFont"/>
    <w:link w:val="Heading4"/>
    <w:uiPriority w:val="9"/>
    <w:semiHidden/>
    <w:qFormat/>
    <w:rPr>
      <w:rFonts w:cstheme="majorBidi"/>
      <w:color w:val="104862" w:themeColor="accent1" w:themeShade="BF"/>
      <w:sz w:val="28"/>
      <w:szCs w:val="28"/>
    </w:rPr>
  </w:style>
  <w:style w:type="character" w:customStyle="1" w:styleId="5">
    <w:name w:val="标题 5 字符"/>
    <w:basedOn w:val="DefaultParagraphFont"/>
    <w:link w:val="Heading5"/>
    <w:uiPriority w:val="9"/>
    <w:semiHidden/>
    <w:qFormat/>
    <w:rPr>
      <w:rFonts w:cstheme="majorBidi"/>
      <w:color w:val="104862" w:themeColor="accent1" w:themeShade="BF"/>
      <w:sz w:val="24"/>
      <w:szCs w:val="24"/>
    </w:rPr>
  </w:style>
  <w:style w:type="character" w:customStyle="1" w:styleId="6">
    <w:name w:val="标题 6 字符"/>
    <w:basedOn w:val="DefaultParagraphFont"/>
    <w:link w:val="Heading6"/>
    <w:uiPriority w:val="9"/>
    <w:semiHidden/>
    <w:qFormat/>
    <w:rPr>
      <w:rFonts w:cstheme="majorBidi"/>
      <w:b/>
      <w:bCs/>
      <w:color w:val="104862" w:themeColor="accent1" w:themeShade="BF"/>
    </w:rPr>
  </w:style>
  <w:style w:type="character" w:customStyle="1" w:styleId="7">
    <w:name w:val="标题 7 字符"/>
    <w:basedOn w:val="DefaultParagraphFont"/>
    <w:link w:val="Heading7"/>
    <w:uiPriority w:val="9"/>
    <w:semiHidden/>
    <w:qFormat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8">
    <w:name w:val="标题 8 字符"/>
    <w:basedOn w:val="DefaultParagraphFont"/>
    <w:link w:val="Heading8"/>
    <w:uiPriority w:val="9"/>
    <w:semiHidden/>
    <w:qFormat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9">
    <w:name w:val="标题 9 字符"/>
    <w:basedOn w:val="DefaultParagraphFont"/>
    <w:link w:val="Heading9"/>
    <w:uiPriority w:val="9"/>
    <w:semiHidden/>
    <w:qFormat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a">
    <w:name w:val="标题 字符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0">
    <w:name w:val="副标题 字符"/>
    <w:basedOn w:val="DefaultParagraphFont"/>
    <w:link w:val="Subtitle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Quote">
    <w:name w:val="Quote"/>
    <w:basedOn w:val="Normal"/>
    <w:next w:val="Normal"/>
    <w:link w:val="a1"/>
    <w:uiPriority w:val="29"/>
    <w:qFormat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a1">
    <w:name w:val="引用 字符"/>
    <w:basedOn w:val="DefaultParagraphFont"/>
    <w:link w:val="Quote"/>
    <w:uiPriority w:val="29"/>
    <w:qFormat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10">
    <w:name w:val="明显强调1"/>
    <w:basedOn w:val="DefaultParagraphFont"/>
    <w:uiPriority w:val="21"/>
    <w:qFormat/>
    <w:rPr>
      <w:i/>
      <w:iCs/>
      <w:color w:val="104862" w:themeColor="accent1" w:themeShade="BF"/>
    </w:rPr>
  </w:style>
  <w:style w:type="paragraph" w:customStyle="1" w:styleId="IntenseQuote">
    <w:name w:val="Intense Quote"/>
    <w:basedOn w:val="Normal"/>
    <w:next w:val="Normal"/>
    <w:link w:val="a2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a2">
    <w:name w:val="明显引用 字符"/>
    <w:basedOn w:val="DefaultParagraphFont"/>
    <w:link w:val="IntenseQuote"/>
    <w:uiPriority w:val="30"/>
    <w:qFormat/>
    <w:rPr>
      <w:i/>
      <w:iCs/>
      <w:color w:val="104862" w:themeColor="accent1" w:themeShade="BF"/>
    </w:rPr>
  </w:style>
  <w:style w:type="character" w:customStyle="1" w:styleId="11">
    <w:name w:val="明显参考1"/>
    <w:basedOn w:val="DefaultParagraphFont"/>
    <w:uiPriority w:val="32"/>
    <w:qFormat/>
    <w:rPr>
      <w:b/>
      <w:bCs/>
      <w:smallCaps/>
      <w:color w:val="104862" w:themeColor="accent1" w:themeShade="BF"/>
      <w:spacing w:val="5"/>
    </w:rPr>
  </w:style>
  <w:style w:type="character" w:customStyle="1" w:styleId="a3">
    <w:name w:val="尾注文本 字符"/>
    <w:basedOn w:val="DefaultParagraphFont"/>
    <w:link w:val="EndnoteText"/>
    <w:uiPriority w:val="99"/>
    <w:semiHidden/>
    <w:qFormat/>
  </w:style>
  <w:style w:type="table" w:customStyle="1" w:styleId="4-41">
    <w:name w:val="网格表 4 - 着色 41"/>
    <w:basedOn w:val="TableNormal"/>
    <w:uiPriority w:val="49"/>
    <w:qFormat/>
    <w:tblPr>
      <w:tblBorders>
        <w:top w:val="single" w:sz="4" w:space="0" w:color="60CBF3" w:themeColor="accent4" w:themeTint="99"/>
        <w:left w:val="single" w:sz="4" w:space="0" w:color="60CBF3" w:themeColor="accent4" w:themeTint="99"/>
        <w:bottom w:val="single" w:sz="4" w:space="0" w:color="60CBF3" w:themeColor="accent4" w:themeTint="99"/>
        <w:right w:val="single" w:sz="4" w:space="0" w:color="60CBF3" w:themeColor="accent4" w:themeTint="99"/>
        <w:insideH w:val="single" w:sz="4" w:space="0" w:color="60CBF3" w:themeColor="accent4" w:themeTint="99"/>
        <w:insideV w:val="single" w:sz="4" w:space="0" w:color="60CBF3" w:themeColor="accent4" w:themeTint="99"/>
      </w:tblBorders>
    </w:tbl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customStyle="1" w:styleId="5-41">
    <w:name w:val="网格表 5 深色 - 着色 41"/>
    <w:basedOn w:val="TableNormal"/>
    <w:uiPriority w:val="50"/>
    <w:qFormat/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character" w:customStyle="1" w:styleId="12">
    <w:name w:val="未处理的提及1"/>
    <w:basedOn w:val="DefaultParagraphFont"/>
    <w:uiPriority w:val="99"/>
    <w:unhideWhenUsed/>
    <w:qFormat/>
    <w:rPr>
      <w:color w:val="605E5C"/>
      <w:shd w:val="clear" w:color="auto" w:fill="E1DFDD"/>
    </w:rPr>
  </w:style>
  <w:style w:type="character" w:customStyle="1" w:styleId="a4">
    <w:name w:val="页眉 字符"/>
    <w:basedOn w:val="DefaultParagraphFont"/>
    <w:link w:val="Header"/>
    <w:uiPriority w:val="99"/>
    <w:qFormat/>
    <w:rPr>
      <w:kern w:val="2"/>
      <w:sz w:val="18"/>
      <w:szCs w:val="18"/>
    </w:rPr>
  </w:style>
  <w:style w:type="character" w:customStyle="1" w:styleId="a5">
    <w:name w:val="页脚 字符"/>
    <w:basedOn w:val="DefaultParagraphFont"/>
    <w:link w:val="Footer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3957</Words>
  <Characters>4014</Characters>
  <Application>Microsoft Office Word</Application>
  <DocSecurity>0</DocSecurity>
  <Lines>53</Lines>
  <Paragraphs>14</Paragraphs>
  <ScaleCrop>false</ScaleCrop>
  <Company/>
  <LinksUpToDate>false</LinksUpToDate>
  <CharactersWithSpaces>4016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Resurgam</cp:lastModifiedBy>
  <cp:revision>43</cp:revision>
  <dcterms:created xsi:type="dcterms:W3CDTF">2025-09-15T08:45:00Z</dcterms:created>
  <dcterms:modified xsi:type="dcterms:W3CDTF">2026-08-17T11:48:28Z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C8D60DA9115F485F9B1C4760B72510C9_13</vt:lpwstr>
  </property>
  <property fmtid="{D5CDD505-2E9C-101B-9397-08002B2CF9AE}" pid="3" name="KSOProductBuildVer">
    <vt:lpwstr>2052-12.1.0.28043</vt:lpwstr>
  </property>
  <property fmtid="{D5CDD505-2E9C-101B-9397-08002B2CF9AE}" pid="4" name="KSOTemplateDocerSaveRecord">
    <vt:lpwstr>eyJoZGlkIjoiYTk3YmY3NWQ0YmNmZGVmMTdjYzMzOTgyZjgzMDQwZTkiLCJ1c2VySWQiOiIyNDYyMTY4NzMifQ==</vt:lpwstr>
  </property>
</Properties>
</file>