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585CA69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p>
    <w:p w14:paraId="5B57185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bookmarkStart w:id="0" w:name="_GoBack"/>
      <w:bookmarkEnd w:id="0"/>
      <w:r>
        <w:rPr>
          <w:rFonts w:ascii="Times New Roman" w:hAnsi="Times New Roman" w:eastAsiaTheme="minorEastAsia" w:cs="Times New Roman" w:hint="default"/>
          <w:b w:val="0"/>
          <w:bCs w:val="0"/>
          <w:color w:val="0000FF"/>
          <w:sz w:val="21"/>
          <w:szCs w:val="21"/>
        </w:rPr>
        <w:t>多媒体技术由于具有丰富的视听元素，改变了传统的听说活动单一枯燥的信息呈现方式，图像、音频、视频、动画等有机融合起来可以给学生带来多感官的学习体验，把抽象的语言符号变成生动的、有情感的场景画面。多模态输入形式很好地降低了听力理解的认知负担，使学生在轻松愉快的环境中接触到地道的语音语调和真实的交际场景，进而产生对英语听说活动的兴趣。当学生对听说内容产生浓厚的兴趣之后，其学习的主动性、持续性就会随之提高，由被动的信息接收者变成积极的语言实践者，内在动力的激发给听说能力的持续发展打下了重要的心理基础</w:t>
      </w:r>
      <w:r>
        <w:rPr>
          <w:rFonts w:ascii="Times New Roman" w:hAnsi="Times New Roman" w:cs="Times New Roman" w:hint="eastAsia"/>
          <w:b w:val="0"/>
          <w:bCs w:val="0"/>
          <w:color w:val="0000FF"/>
          <w:sz w:val="21"/>
          <w:szCs w:val="21"/>
          <w:vertAlign w:val="superscript"/>
          <w:lang w:val="en-US" w:eastAsia="zh-CN"/>
        </w:rPr>
        <w:t>[1]</w:t>
      </w:r>
      <w:r>
        <w:rPr>
          <w:rFonts w:ascii="Times New Roman" w:hAnsi="Times New Roman" w:eastAsiaTheme="minorEastAsia" w:cs="Times New Roman" w:hint="default"/>
          <w:b w:val="0"/>
          <w:bCs w:val="0"/>
          <w:color w:val="0000FF"/>
          <w:sz w:val="21"/>
          <w:szCs w:val="21"/>
        </w:rPr>
        <w:t>。</w:t>
      </w:r>
    </w:p>
    <w:p w14:paraId="3122C8D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p>
    <w:p w14:paraId="71BC42B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r>
        <w:rPr>
          <w:rFonts w:ascii="Times New Roman" w:hAnsi="Times New Roman" w:eastAsiaTheme="minorEastAsia" w:cs="Times New Roman" w:hint="default"/>
          <w:b w:val="0"/>
          <w:bCs w:val="0"/>
          <w:color w:val="0000FF"/>
          <w:sz w:val="21"/>
          <w:szCs w:val="21"/>
        </w:rPr>
        <w:t>听说能力的培养不只是对语音、词汇、语法等语言知识的掌握，它还包括了信息的捕捉、逻辑的思考、跨文化的理解等各方面综合素养的培养。多媒体技术可以给学生提供接近真实的语言交际环境，使学生在听的过程中训练信息筛选和要点归纳的能力，在说的过程中锻炼观点表达和意义协商的能力。通过多媒体展示出来的各种文化素材，学生可以了解英语国家的社会习俗和思维方式，提高跨文化交际的意识和敏感度。多媒体支持下的交互式反馈使学生可以及时发现并改正自己语音语调和表达策略上的不足，通过不断的操练和修正来达到语言准确性和流利度的同步提高，从而促进语言交际综合素养的全面发展。</w:t>
      </w:r>
    </w:p>
    <w:p w14:paraId="4C00252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p>
    <w:p w14:paraId="62288CC3">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p>
    <w:p w14:paraId="7497A158">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r>
        <w:rPr>
          <w:rFonts w:ascii="Times New Roman" w:hAnsi="Times New Roman" w:eastAsiaTheme="minorEastAsia" w:cs="Times New Roman" w:hint="default"/>
          <w:b w:val="0"/>
          <w:bCs w:val="0"/>
          <w:color w:val="0000FF"/>
          <w:sz w:val="21"/>
          <w:szCs w:val="21"/>
        </w:rPr>
        <w:t>教学目标是课堂活动设计的起点和终点，任何技术手段的使用都必须以教学目标为出发点和归宿，不能为了技术本身而使用技术，这是指教师在使用多媒体技术的时候要保持清醒的目标意识和尺度把握。高中英语听说教学的主要目的就是提高学生的听力理解能力和口语表达能力，多媒体的使用要围绕这一中心进行合理的规划，不能因为过分注重视听效果而脱离语言训练的本质。教师要根据不同的教学环节目标的不同来选择合适的教学技术，听前环节以情境创设和背景激发为主，听中环节以信息呈现和难度调控为主，听后环节以话题拓展和输出支持为主，使技术手段与教学目标形成精准的对应关系</w:t>
      </w:r>
      <w:r>
        <w:rPr>
          <w:rFonts w:ascii="Times New Roman" w:hAnsi="Times New Roman" w:cs="Times New Roman" w:hint="eastAsia"/>
          <w:b w:val="0"/>
          <w:bCs w:val="0"/>
          <w:color w:val="0000FF"/>
          <w:sz w:val="21"/>
          <w:szCs w:val="21"/>
          <w:vertAlign w:val="superscript"/>
          <w:lang w:val="en-US" w:eastAsia="zh-CN"/>
        </w:rPr>
        <w:t>[2]</w:t>
      </w:r>
      <w:r>
        <w:rPr>
          <w:rFonts w:ascii="Times New Roman" w:hAnsi="Times New Roman" w:eastAsiaTheme="minorEastAsia" w:cs="Times New Roman" w:hint="default"/>
          <w:b w:val="0"/>
          <w:bCs w:val="0"/>
          <w:color w:val="0000FF"/>
          <w:sz w:val="21"/>
          <w:szCs w:val="21"/>
        </w:rPr>
        <w:t>。</w:t>
      </w:r>
    </w:p>
    <w:p w14:paraId="1B2B25D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p>
    <w:p w14:paraId="00833F0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r>
        <w:rPr>
          <w:rFonts w:ascii="Times New Roman" w:hAnsi="Times New Roman" w:eastAsiaTheme="minorEastAsia" w:cs="Times New Roman" w:hint="default"/>
          <w:b w:val="0"/>
          <w:bCs w:val="0"/>
          <w:color w:val="0000FF"/>
          <w:sz w:val="21"/>
          <w:szCs w:val="21"/>
        </w:rPr>
        <w:t>（三）听后拓展</w:t>
      </w:r>
      <w:r>
        <w:rPr>
          <w:rFonts w:ascii="Times New Roman" w:hAnsi="Times New Roman" w:cs="Times New Roman" w:hint="eastAsia"/>
          <w:b w:val="0"/>
          <w:bCs w:val="0"/>
          <w:color w:val="0000FF"/>
          <w:sz w:val="21"/>
          <w:szCs w:val="21"/>
          <w:lang w:eastAsia="zh-CN"/>
        </w:rPr>
        <w:t>（</w:t>
      </w:r>
      <w:r>
        <w:rPr>
          <w:rFonts w:ascii="Times New Roman" w:hAnsi="Times New Roman" w:eastAsiaTheme="minorEastAsia" w:cs="Times New Roman" w:hint="default"/>
          <w:b w:val="0"/>
          <w:bCs w:val="0"/>
          <w:color w:val="0000FF"/>
          <w:sz w:val="21"/>
          <w:szCs w:val="21"/>
        </w:rPr>
        <w:t>Post</w:t>
      </w:r>
      <w:r>
        <w:rPr>
          <w:rFonts w:ascii="Times New Roman" w:hAnsi="Times New Roman" w:cs="Times New Roman" w:hint="eastAsia"/>
          <w:b w:val="0"/>
          <w:bCs w:val="0"/>
          <w:color w:val="0000FF"/>
          <w:sz w:val="21"/>
          <w:szCs w:val="21"/>
          <w:lang w:eastAsia="zh-CN"/>
        </w:rPr>
        <w:t>—</w:t>
      </w:r>
      <w:r>
        <w:rPr>
          <w:rFonts w:ascii="Times New Roman" w:hAnsi="Times New Roman" w:eastAsiaTheme="minorEastAsia" w:cs="Times New Roman" w:hint="default"/>
          <w:b w:val="0"/>
          <w:bCs w:val="0"/>
          <w:color w:val="0000FF"/>
          <w:sz w:val="21"/>
          <w:szCs w:val="21"/>
        </w:rPr>
        <w:t>listening</w:t>
      </w:r>
      <w:r>
        <w:rPr>
          <w:rFonts w:ascii="Times New Roman" w:hAnsi="Times New Roman" w:cs="Times New Roman" w:hint="eastAsia"/>
          <w:b w:val="0"/>
          <w:bCs w:val="0"/>
          <w:color w:val="0000FF"/>
          <w:sz w:val="21"/>
          <w:szCs w:val="21"/>
          <w:lang w:eastAsia="zh-CN"/>
        </w:rPr>
        <w:t>）</w:t>
      </w:r>
    </w:p>
    <w:p w14:paraId="387C542E">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hAnsi="Times New Roman" w:eastAsiaTheme="minorEastAsia" w:cs="Times New Roman" w:hint="default"/>
          <w:b w:val="0"/>
          <w:bCs w:val="0"/>
          <w:color w:val="0000FF"/>
          <w:sz w:val="21"/>
          <w:szCs w:val="21"/>
        </w:rPr>
      </w:pPr>
      <w:r>
        <w:rPr>
          <w:rFonts w:ascii="Times New Roman" w:hAnsi="Times New Roman" w:eastAsiaTheme="minorEastAsia" w:cs="Times New Roman" w:hint="default"/>
          <w:b w:val="0"/>
          <w:bCs w:val="0"/>
          <w:color w:val="0000FF"/>
          <w:sz w:val="21"/>
          <w:szCs w:val="21"/>
        </w:rPr>
        <w:t>语言习得完整的链条是由输入、内化和输出这三个互相联系的环节组成，输出假设理论认为只有当学习者进行有意义的产出活动的时候，才会把输入的语言知识转化为可以使用的表达能力，听后拓展就是促成这一转化的重要环节。教师在该阶段依靠多媒体的资源整合优势，给学生赋予话题迁移的支架和表达实践的平台，使学生在运用听力材料中习得的语言形式和话语策略去进行真实的交际时，达成听说能力的共同发展和思辨素养的同步提高</w:t>
      </w:r>
      <w:r>
        <w:rPr>
          <w:rFonts w:ascii="Times New Roman" w:hAnsi="Times New Roman" w:cs="Times New Roman" w:hint="eastAsia"/>
          <w:b w:val="0"/>
          <w:bCs w:val="0"/>
          <w:color w:val="0000FF"/>
          <w:sz w:val="21"/>
          <w:szCs w:val="21"/>
          <w:vertAlign w:val="superscript"/>
          <w:lang w:val="en-US" w:eastAsia="zh-CN"/>
        </w:rPr>
        <w:t>[4]</w:t>
      </w:r>
      <w:r>
        <w:rPr>
          <w:rFonts w:ascii="Times New Roman" w:hAnsi="Times New Roman" w:eastAsiaTheme="minorEastAsia" w:cs="Times New Roman" w:hint="default"/>
          <w:b w:val="0"/>
          <w:bCs w:val="0"/>
          <w:color w:val="0000FF"/>
          <w:sz w:val="21"/>
          <w:szCs w:val="21"/>
        </w:rPr>
        <w:t>。</w:t>
      </w:r>
    </w:p>
    <w:p w14:paraId="4844FB2D">
      <w:pPr>
        <w:rPr>
          <w:rFonts w:hint="default"/>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6E051F0"/>
    <w:rsid w:val="241A7DC3"/>
    <w:rsid w:val="5F6917F1"/>
    <w:rsid w:val="626B3D79"/>
    <w:rsid w:val="700730DA"/>
    <w:rsid w:val="7EA13A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character" w:styleId="Strong">
    <w:name w:val="Strong"/>
    <w:basedOn w:val="DefaultParagraphFont"/>
    <w:qFormat/>
    <w:rPr>
      <w:b/>
    </w:rPr>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d84bce27-8f86-4155-95eb-e12da481ade3</errorID>
      <errorWord>?</errorWord>
      <group>L1_Format</group>
      <groupName>格式问题</groupName>
      <ability>L2_HalfPunc_CN</ability>
      <abilityName>全半角问题</abilityName>
      <candidateList>
        <item>？</item>
      </candidateList>
      <explain>文本全半角错误。</explain>
      <paraID> 9B2CE6A</paraID>
      <start>171</start>
      <end>172</end>
      <status>ignored</status>
      <modifiedWord/>
      <trackRevisions>false</trackRevisions>
    </reviewItem>
    <reviewItem>
      <errorID>b0e4fc18-791f-42c1-99f3-28e0354cfdef</errorID>
      <errorWord>?</errorWord>
      <group>L1_Format</group>
      <groupName>格式问题</groupName>
      <ability>L2_HalfPunc_CN</ability>
      <abilityName>全半角问题</abilityName>
      <candidateList>
        <item>？</item>
      </candidateList>
      <explain>文本全半角错误。</explain>
      <paraID> 9B2CE6A</paraID>
      <start>429</start>
      <end>430</end>
      <status>ignored</status>
      <modifiedWord/>
      <trackRevisions>false</trackRevisions>
    </reviewItem>
    <reviewItem>
      <errorID>da63d8b6-e2e1-41f1-8b21-b21851ea1209</errorID>
      <errorWord>?</errorWord>
      <group>L1_Format</group>
      <groupName>格式问题</groupName>
      <ability>L2_HalfPunc_CN</ability>
      <abilityName>全半角问题</abilityName>
      <candidateList>
        <item>？</item>
      </candidateList>
      <explain>文本全半角错误。</explain>
      <paraID> 9B2CE6A</paraID>
      <start>606</start>
      <end>607</end>
      <status>ignored</status>
      <modifiedWord/>
      <trackRevisions>false</trackRevisions>
    </reviewItem>
    <reviewItem>
      <errorID>1d86dccb-760f-4a41-bb5a-dbe7c3b10b8b</errorID>
      <errorWord>?</errorWord>
      <group>L1_Format</group>
      <groupName>格式问题</groupName>
      <ability>L2_HalfPunc_CN</ability>
      <abilityName>全半角问题</abilityName>
      <candidateList>
        <item>？</item>
      </candidateList>
      <explain>文本全半角错误。</explain>
      <paraID>478309E1</paraID>
      <start>215</start>
      <end>216</end>
      <status>ignored</status>
      <modifiedWord/>
      <trackRevisions>false</trackRevisions>
    </reviewItem>
    <reviewItem>
      <errorID>2d5ef53a-e6e7-422a-bf3e-b7ad748eb245</errorID>
      <errorWord>?</errorWord>
      <group>L1_Format</group>
      <groupName>格式问题</groupName>
      <ability>L2_HalfPunc_CN</ability>
      <abilityName>全半角问题</abilityName>
      <candidateList>
        <item>？</item>
      </candidateList>
      <explain>文本全半角错误。</explain>
      <paraID> CBECEC4</paraID>
      <start>366</start>
      <end>367</end>
      <status>ignored</status>
      <modifiedWord/>
      <trackRevisions>false</trackRevisions>
    </reviewItem>
  </reviewItems>
  <config/>
</contractReview>
</file>

<file path=customXml/itemProps1.xml><?xml version="1.0" encoding="utf-8"?>
<ds:datastoreItem xmlns:ds="http://schemas.openxmlformats.org/officeDocument/2006/customXml" ds:itemID="{3f534616-b02d-4bf7-95f9-35c3c7e49b7c}">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Resurgam</cp:lastModifiedBy>
  <cp:revision>0</cp:revision>
  <dcterms:created xsi:type="dcterms:W3CDTF">2026-08-13T03:18:13Z</dcterms:created>
  <dcterms:modified xsi:type="dcterms:W3CDTF">2026-08-13T05:34:44Z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F9AC182904C741A6B2C5676C4233A7CC_13</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