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0C7FFF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lang w:val="en-US" w:eastAsia="zh-CN"/>
        </w:rPr>
      </w:pPr>
    </w:p>
    <w:p w14:paraId="35A0B737">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摘要</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国土空间治理体系现代化进程中，全域土地综合整治肩负着改善生产生活生态空间格局的多重使命，它的执行效果同技术手段的科学性、精准性有着密切联系。本文以云南省大理州祥云县祥城镇全域土地综合整治试点项目为研究对象，对3S测绘技术在农用地整理、建设用地整治和生态保护修复中应用的逻辑及实践路径进行分析，并从数据融合、标准建立、智能监测、机制完善四个方面提出3S技术合理运用的具体方法，为类似项目中3S技术的应用提供可以操作的框架，促进全域土地综合整治向精准化、智能化方向发展。</w:t>
      </w:r>
    </w:p>
    <w:p w14:paraId="6B7DEC5E">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p>
    <w:p w14:paraId="558A488A">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国土空</w:t>
      </w:r>
      <w:r>
        <w:rPr>
          <w:rFonts w:ascii="Times New Roman" w:eastAsia="宋体" w:hAnsi="Times New Roman" w:cs="Times New Roman" w:hint="default"/>
          <w:b w:val="0"/>
          <w:bCs w:val="0"/>
          <w:sz w:val="21"/>
          <w:szCs w:val="21"/>
          <w:lang w:eastAsia="zh-CN"/>
        </w:rPr>
        <w:t>间</w:t>
      </w:r>
      <w:r>
        <w:rPr>
          <w:rFonts w:ascii="Times New Roman" w:eastAsia="宋体" w:hAnsi="Times New Roman" w:cs="Times New Roman" w:hint="default"/>
          <w:b w:val="0"/>
          <w:bCs w:val="0"/>
          <w:sz w:val="21"/>
          <w:szCs w:val="21"/>
        </w:rPr>
        <w:t>治理体系和治理能力现代化进程中，全域土地综合整治担负着优化生产生活生态空间格局、推进耕地保护和土地集约利用的重要任务。传统的土地整治手段在数据获取的速度、空间分析的精确度以及动态监测的能力等各方面存在着不足，不能满足全域全要素综合整治的需要。3S技术即RS、GPS、GIS的集成应用给土地整治赋予了全新的技术支撑体系，开展具</w:t>
      </w:r>
      <w:r>
        <w:rPr>
          <w:rFonts w:ascii="Times New Roman" w:hAnsi="Times New Roman" w:cs="Times New Roman" w:hint="eastAsia"/>
          <w:b w:val="0"/>
          <w:bCs w:val="0"/>
          <w:sz w:val="21"/>
          <w:szCs w:val="21"/>
          <w:lang w:eastAsia="zh-CN"/>
        </w:rPr>
        <w:t>体</w:t>
      </w:r>
      <w:r>
        <w:rPr>
          <w:rFonts w:ascii="Times New Roman" w:eastAsia="宋体" w:hAnsi="Times New Roman" w:cs="Times New Roman" w:hint="default"/>
          <w:b w:val="0"/>
          <w:bCs w:val="0"/>
          <w:sz w:val="21"/>
          <w:szCs w:val="21"/>
        </w:rPr>
        <w:t>的项目研究，探究3S技术合理运用的研究，对提高整治项目科学性、实效性有着十分重要的现实意义。</w:t>
      </w:r>
    </w:p>
    <w:p w14:paraId="289328CC">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p>
    <w:p w14:paraId="1003CC8A">
      <w:pPr>
        <w:pStyle w:val="Heading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p>
    <w:p w14:paraId="228EC5D0">
      <w:pPr>
        <w:pStyle w:val="Heading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3具体运用</w:t>
      </w:r>
    </w:p>
    <w:p w14:paraId="451D4870">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3.1 RS遥感影像</w:t>
      </w:r>
      <w:r>
        <w:rPr>
          <w:rFonts w:ascii="Times New Roman" w:eastAsia="宋体" w:hAnsi="Times New Roman" w:cs="Times New Roman" w:hint="eastAsia"/>
          <w:b/>
          <w:bCs/>
          <w:sz w:val="21"/>
          <w:szCs w:val="21"/>
          <w:lang w:eastAsia="zh-CN"/>
        </w:rPr>
        <w:t>：</w:t>
      </w:r>
      <w:r>
        <w:rPr>
          <w:rFonts w:ascii="Times New Roman" w:eastAsia="宋体" w:hAnsi="Times New Roman" w:cs="Times New Roman" w:hint="default"/>
          <w:b/>
          <w:bCs/>
          <w:sz w:val="21"/>
          <w:szCs w:val="21"/>
        </w:rPr>
        <w:t>地类识别与现状研判</w:t>
      </w:r>
    </w:p>
    <w:p w14:paraId="1B9E599F">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遥感影</w:t>
      </w:r>
      <w:r>
        <w:rPr>
          <w:rFonts w:ascii="Times New Roman" w:eastAsia="宋体" w:hAnsi="Times New Roman" w:cs="Times New Roman" w:hint="default"/>
          <w:b w:val="0"/>
          <w:bCs w:val="0"/>
          <w:sz w:val="21"/>
          <w:szCs w:val="21"/>
          <w:lang w:val="en-US" w:eastAsia="zh-CN"/>
        </w:rPr>
        <w:t>像（</w:t>
      </w:r>
      <w:r>
        <w:rPr>
          <w:rFonts w:ascii="Times New Roman" w:eastAsia="宋体" w:hAnsi="Times New Roman" w:cs="Times New Roman" w:hint="default"/>
          <w:b w:val="0"/>
          <w:bCs w:val="0"/>
          <w:sz w:val="21"/>
          <w:szCs w:val="21"/>
          <w:lang w:eastAsia="zh-CN"/>
        </w:rPr>
        <w:t>R</w:t>
      </w:r>
      <w:r>
        <w:rPr>
          <w:rFonts w:ascii="Times New Roman" w:eastAsia="宋体" w:hAnsi="Times New Roman" w:cs="Times New Roman" w:hint="default"/>
          <w:b w:val="0"/>
          <w:bCs w:val="0"/>
          <w:sz w:val="21"/>
          <w:szCs w:val="21"/>
        </w:rPr>
        <w:t>emote Sensing Image，</w:t>
      </w:r>
      <w:r>
        <w:rPr>
          <w:rFonts w:ascii="Times New Roman" w:eastAsia="宋体" w:hAnsi="Times New Roman" w:cs="Times New Roman" w:hint="default"/>
          <w:b w:val="0"/>
          <w:bCs w:val="0"/>
          <w:sz w:val="21"/>
          <w:szCs w:val="21"/>
          <w:lang w:eastAsia="zh-CN"/>
        </w:rPr>
        <w:t>R</w:t>
      </w:r>
      <w:r>
        <w:rPr>
          <w:rFonts w:ascii="Times New Roman" w:eastAsia="宋体" w:hAnsi="Times New Roman" w:cs="Times New Roman" w:hint="default"/>
          <w:b w:val="0"/>
          <w:bCs w:val="0"/>
          <w:sz w:val="21"/>
          <w:szCs w:val="21"/>
        </w:rPr>
        <w:t>S）</w:t>
      </w:r>
      <w:r>
        <w:rPr>
          <w:rFonts w:ascii="Times New Roman" w:eastAsia="宋体" w:hAnsi="Times New Roman" w:cs="Times New Roman" w:hint="default"/>
          <w:b w:val="0"/>
          <w:bCs w:val="0"/>
          <w:sz w:val="21"/>
          <w:szCs w:val="21"/>
          <w:lang w:eastAsia="zh-CN"/>
        </w:rPr>
        <w:t>技</w:t>
      </w:r>
      <w:r>
        <w:rPr>
          <w:rFonts w:ascii="Times New Roman" w:eastAsia="宋体" w:hAnsi="Times New Roman" w:cs="Times New Roman" w:hint="default"/>
          <w:b w:val="0"/>
          <w:bCs w:val="0"/>
          <w:sz w:val="21"/>
          <w:szCs w:val="21"/>
        </w:rPr>
        <w:t>术属于远距离非接触式的对地观测手段，可以快速获取大范围地表信息，是全域土地综合整治现状调查阶段的主要数据来源。对于祥城镇项目区1227.3395公顷的整治范围，可以使用高分辨率卫星遥感影像作为基础数据源，经过辐射校正、几何精校正等预处理步骤，结合第三次全国土地调查成果建立解译标志，采用监督分类和目视解译相结合的方法，提取耕地、园地、林地、建设用地等地类信息。项目区内耕地443.5062公顷中，水田和旱地的分布情况、园地68.2749公顷的种植结构、采矿用地154.4088公顷的废弃状况，都可以利用遥感影像的光谱特征和纹理特征来识别判断。遥感技术的应用可以在短时间内完成对整个区域的现状调查，大大减少外业工作量，给后面整治潜力分析提供翔实可靠的资料基础</w:t>
      </w:r>
      <w:r>
        <w:rPr>
          <w:rFonts w:ascii="Times New Roman" w:eastAsia="宋体" w:hAnsi="Times New Roman" w:cs="Times New Roman" w:hint="eastAsia"/>
          <w:b w:val="0"/>
          <w:bCs w:val="0"/>
          <w:sz w:val="21"/>
          <w:szCs w:val="21"/>
          <w:vertAlign w:val="superscript"/>
          <w:lang w:val="en-US" w:eastAsia="zh-CN"/>
        </w:rPr>
        <w:t>[2]</w:t>
      </w:r>
      <w:r>
        <w:rPr>
          <w:rFonts w:ascii="Times New Roman" w:eastAsia="宋体" w:hAnsi="Times New Roman" w:cs="Times New Roman" w:hint="default"/>
          <w:b w:val="0"/>
          <w:bCs w:val="0"/>
          <w:sz w:val="21"/>
          <w:szCs w:val="21"/>
        </w:rPr>
        <w:t>。</w:t>
      </w:r>
    </w:p>
    <w:p w14:paraId="48F75CEC">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3.2 GPS定位技术</w:t>
      </w:r>
      <w:r>
        <w:rPr>
          <w:rFonts w:ascii="Times New Roman" w:hAnsi="Times New Roman" w:cs="Times New Roman" w:hint="eastAsia"/>
          <w:b/>
          <w:bCs/>
          <w:sz w:val="21"/>
          <w:szCs w:val="21"/>
          <w:lang w:eastAsia="zh-CN"/>
        </w:rPr>
        <w:t>：</w:t>
      </w:r>
      <w:r>
        <w:rPr>
          <w:rFonts w:ascii="Times New Roman" w:eastAsia="宋体" w:hAnsi="Times New Roman" w:cs="Times New Roman" w:hint="default"/>
          <w:b/>
          <w:bCs/>
          <w:sz w:val="21"/>
          <w:szCs w:val="21"/>
        </w:rPr>
        <w:t>空间锚定与外业核查</w:t>
      </w:r>
    </w:p>
    <w:p w14:paraId="712D12A0">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kern w:val="0"/>
          <w:sz w:val="21"/>
          <w:szCs w:val="21"/>
          <w:lang w:val="en-US" w:eastAsia="zh-CN" w:bidi="ar"/>
        </w:rPr>
        <w:t>全天候、高精度、实时定位的技术特性，使全球定位系</w:t>
      </w:r>
      <w:r>
        <w:rPr>
          <w:rFonts w:ascii="Times New Roman" w:eastAsia="宋体" w:hAnsi="Times New Roman" w:cs="Times New Roman" w:hint="eastAsia"/>
          <w:b w:val="0"/>
          <w:bCs w:val="0"/>
          <w:kern w:val="0"/>
          <w:sz w:val="21"/>
          <w:szCs w:val="21"/>
          <w:lang w:val="en-US" w:eastAsia="zh-CN" w:bidi="ar"/>
        </w:rPr>
        <w:t>统（</w:t>
      </w:r>
      <w:r>
        <w:rPr>
          <w:rFonts w:ascii="Times New Roman" w:eastAsia="宋体" w:hAnsi="Times New Roman" w:cs="Times New Roman" w:hint="default"/>
          <w:b w:val="0"/>
          <w:bCs w:val="0"/>
          <w:kern w:val="0"/>
          <w:sz w:val="21"/>
          <w:szCs w:val="21"/>
          <w:lang w:val="en-US" w:eastAsia="zh-CN" w:bidi="ar"/>
        </w:rPr>
        <w:t>GPS）在土</w:t>
      </w:r>
      <w:r>
        <w:rPr>
          <w:rFonts w:ascii="Times New Roman" w:eastAsia="宋体" w:hAnsi="Times New Roman" w:cs="Times New Roman" w:hint="eastAsia"/>
          <w:b w:val="0"/>
          <w:bCs w:val="0"/>
          <w:kern w:val="0"/>
          <w:sz w:val="21"/>
          <w:szCs w:val="21"/>
          <w:lang w:val="en-US" w:eastAsia="zh-CN" w:bidi="ar"/>
        </w:rPr>
        <w:t>地</w:t>
      </w:r>
      <w:r>
        <w:rPr>
          <w:rFonts w:ascii="Times New Roman" w:eastAsia="宋体" w:hAnsi="Times New Roman" w:cs="Times New Roman" w:hint="default"/>
          <w:b w:val="0"/>
          <w:bCs w:val="0"/>
          <w:kern w:val="0"/>
          <w:sz w:val="21"/>
          <w:szCs w:val="21"/>
          <w:lang w:val="en-US" w:eastAsia="zh-CN" w:bidi="ar"/>
        </w:rPr>
        <w:t>整治外业调查和工程放</w:t>
      </w:r>
      <w:r>
        <w:rPr>
          <w:rFonts w:ascii="Times New Roman" w:eastAsia="宋体" w:hAnsi="Times New Roman" w:cs="Times New Roman" w:hint="eastAsia"/>
          <w:b w:val="0"/>
          <w:bCs w:val="0"/>
          <w:kern w:val="0"/>
          <w:sz w:val="21"/>
          <w:szCs w:val="21"/>
          <w:lang w:val="en-US" w:eastAsia="zh-CN" w:bidi="ar"/>
        </w:rPr>
        <w:t>样</w:t>
      </w:r>
      <w:r>
        <w:rPr>
          <w:rFonts w:ascii="Times New Roman" w:eastAsia="宋体" w:hAnsi="Times New Roman" w:cs="Times New Roman" w:hint="default"/>
          <w:b w:val="0"/>
          <w:bCs w:val="0"/>
          <w:kern w:val="0"/>
          <w:sz w:val="21"/>
          <w:szCs w:val="21"/>
          <w:lang w:val="en-US" w:eastAsia="zh-CN" w:bidi="ar"/>
        </w:rPr>
        <w:t>中起到空间锚定的作用</w:t>
      </w:r>
      <w:r>
        <w:rPr>
          <w:rFonts w:ascii="Times New Roman" w:eastAsia="宋体" w:hAnsi="Times New Roman" w:cs="Times New Roman" w:hint="default"/>
          <w:b w:val="0"/>
          <w:bCs w:val="0"/>
          <w:kern w:val="0"/>
          <w:sz w:val="21"/>
          <w:szCs w:val="21"/>
          <w:lang w:val="en-US" w:eastAsia="zh-CN" w:bidi="ar"/>
        </w:rPr>
        <w:t>。祥城镇项目区有农用地整理区268.3510公顷、建设用地整治区</w:t>
      </w:r>
      <w:r>
        <w:rPr>
          <w:rFonts w:ascii="Times New Roman" w:eastAsia="宋体" w:hAnsi="Times New Roman" w:cs="Times New Roman" w:hint="default"/>
          <w:b w:val="0"/>
          <w:bCs w:val="0"/>
          <w:sz w:val="21"/>
          <w:szCs w:val="21"/>
        </w:rPr>
        <w:t>146.3904公顷、生态保护修复区48.7491公顷，整治地块分散、地形以丘陵山地为主，传统测量方式效率低、精度差。采用GPS-RTK技术可以对遥感内业预测的潜力图斑进行实地核实，确定地块边界、地类属性、权属情况等重要信息，对采矿用地154.4088公顷的复垦范围进行准确测量，得到废弃工矿用地四至边界及地形高程数据。田间道路工程、灌溉排水工程的施工放样可以利用GPS定位技术来精确布设，高程数据和无人机航测结果可以生成数字高程模型，为土地平整工程的土方量计算提供准确的依据。</w:t>
      </w:r>
    </w:p>
    <w:p w14:paraId="22C6F081">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3.3 GIS空间分析</w:t>
      </w:r>
      <w:r>
        <w:rPr>
          <w:rFonts w:ascii="Times New Roman" w:hAnsi="Times New Roman" w:cs="Times New Roman" w:hint="eastAsia"/>
          <w:b/>
          <w:bCs/>
          <w:sz w:val="21"/>
          <w:szCs w:val="21"/>
          <w:lang w:eastAsia="zh-CN"/>
        </w:rPr>
        <w:t>：</w:t>
      </w:r>
      <w:r>
        <w:rPr>
          <w:rFonts w:ascii="Times New Roman" w:eastAsia="宋体" w:hAnsi="Times New Roman" w:cs="Times New Roman" w:hint="default"/>
          <w:b/>
          <w:bCs/>
          <w:sz w:val="21"/>
          <w:szCs w:val="21"/>
        </w:rPr>
        <w:t>潜力测算与方案优化</w:t>
      </w:r>
    </w:p>
    <w:p w14:paraId="6E3332CD">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多源空间数据统一管理、深度分析的能力是地理信息系</w:t>
      </w:r>
      <w:r>
        <w:rPr>
          <w:rFonts w:ascii="Times New Roman" w:eastAsia="宋体" w:hAnsi="Times New Roman" w:cs="Times New Roman" w:hint="default"/>
          <w:b w:val="0"/>
          <w:bCs w:val="0"/>
          <w:i w:val="0"/>
          <w:iCs w:val="0"/>
          <w:caps w:val="0"/>
          <w:color w:val="333333"/>
          <w:spacing w:val="0"/>
          <w:sz w:val="21"/>
          <w:szCs w:val="21"/>
          <w:shd w:val="clear" w:color="auto" w:fill="FFFFFF"/>
        </w:rPr>
        <w:t>统（GIS）区别于其它信息技术的主要优势，也是全域土地综合整治方案</w:t>
      </w:r>
      <w:r>
        <w:rPr>
          <w:rFonts w:ascii="Times New Roman" w:eastAsia="宋体" w:hAnsi="Times New Roman" w:cs="Times New Roman" w:hint="default"/>
          <w:b w:val="0"/>
          <w:bCs w:val="0"/>
          <w:sz w:val="21"/>
          <w:szCs w:val="21"/>
        </w:rPr>
        <w:t>编制的技术支持。在祥城镇项目区整治潜力测算过程中，可以利用GIS平台叠加土地利用现状图层、土壤质量图层、地形坡度图层等多源数据，采用空间叠加分析、缓冲区分析、网络分析等方法，分别测算农用地整理、建设用地整治、生态保护修复三类潜力。对268.3510公顷的农用地整理区，利用耕地质量等别评价模型分析旱地改造为水田的可行性，根据现状旱地平均自然质量等11.0等基础条件，科学确定提质改造范围。建设用地整治方面，145.3490公顷废弃矿山复垦方向可由生态适宜性评价模型来选择，村庄用地1.0414公顷拆旧复垦方案可借助GIS空间分析功能做多方案比较，最后形成技术可行、经济合理的综合整治方案。</w:t>
      </w:r>
    </w:p>
    <w:p w14:paraId="74829F41">
      <w:pPr>
        <w:pStyle w:val="Heading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4优化路径</w:t>
      </w:r>
    </w:p>
    <w:p w14:paraId="327E3DAA">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4.1多源数据融合精度提升路径</w:t>
      </w:r>
    </w:p>
    <w:p w14:paraId="28B3AD03">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单一的数据源很难满足全域全要素整治对数据精度的多元化要求，多源遥感数据和地面调查数据的融合精度直接影响到3S技术在土地整治中应用的效果。从操作层面来讲，可以创</w:t>
      </w:r>
      <w:r>
        <w:rPr>
          <w:rFonts w:ascii="Times New Roman" w:eastAsia="宋体" w:hAnsi="Times New Roman" w:cs="Times New Roman" w:hint="eastAsia"/>
          <w:b w:val="0"/>
          <w:bCs w:val="0"/>
          <w:sz w:val="21"/>
          <w:szCs w:val="21"/>
          <w:lang w:eastAsia="zh-CN"/>
        </w:rPr>
        <w:t>建起</w:t>
      </w:r>
      <w:r>
        <w:rPr>
          <w:rFonts w:ascii="Times New Roman" w:eastAsia="宋体" w:hAnsi="Times New Roman" w:cs="Times New Roman" w:hint="default"/>
          <w:b w:val="0"/>
          <w:bCs w:val="0"/>
          <w:sz w:val="21"/>
          <w:szCs w:val="21"/>
        </w:rPr>
        <w:t>“卫星遥感+无人机航测+地面调</w:t>
      </w:r>
      <w:r>
        <w:rPr>
          <w:rFonts w:ascii="Times New Roman" w:eastAsia="宋体" w:hAnsi="Times New Roman" w:cs="Times New Roman" w:hint="eastAsia"/>
          <w:b w:val="0"/>
          <w:bCs w:val="0"/>
          <w:sz w:val="21"/>
          <w:szCs w:val="21"/>
          <w:lang w:eastAsia="zh-CN"/>
        </w:rPr>
        <w:t>查</w:t>
      </w:r>
      <w:r>
        <w:rPr>
          <w:rFonts w:ascii="Times New Roman" w:eastAsia="宋体" w:hAnsi="Times New Roman" w:cs="Times New Roman" w:hint="default"/>
          <w:b w:val="0"/>
          <w:bCs w:val="0"/>
          <w:sz w:val="21"/>
          <w:szCs w:val="21"/>
        </w:rPr>
        <w:t>”三级数据采集体系，卫星影像采用0.</w:t>
      </w:r>
      <w:r>
        <w:rPr>
          <w:rFonts w:ascii="Times New Roman" w:eastAsia="宋体" w:hAnsi="Times New Roman" w:cs="Times New Roman" w:hint="eastAsia"/>
          <w:b w:val="0"/>
          <w:bCs w:val="0"/>
          <w:sz w:val="21"/>
          <w:szCs w:val="21"/>
          <w:lang w:eastAsia="zh-CN"/>
        </w:rPr>
        <w:t>5</w:t>
      </w:r>
      <w:r>
        <w:rPr>
          <w:rFonts w:ascii="Times New Roman" w:eastAsia="宋体" w:hAnsi="Times New Roman" w:cs="Times New Roman" w:hint="default"/>
          <w:b w:val="0"/>
          <w:bCs w:val="0"/>
          <w:sz w:val="21"/>
          <w:szCs w:val="21"/>
        </w:rPr>
        <w:t>～</w:t>
      </w:r>
      <w:r>
        <w:rPr>
          <w:rFonts w:ascii="Times New Roman" w:eastAsia="宋体" w:hAnsi="Times New Roman" w:cs="Times New Roman" w:hint="eastAsia"/>
          <w:b w:val="0"/>
          <w:bCs w:val="0"/>
          <w:sz w:val="21"/>
          <w:szCs w:val="21"/>
          <w:lang w:val="en-US" w:eastAsia="zh-CN"/>
        </w:rPr>
        <w:t>2m</w:t>
      </w:r>
      <w:r>
        <w:rPr>
          <w:rFonts w:ascii="Times New Roman" w:eastAsia="宋体" w:hAnsi="Times New Roman" w:cs="Times New Roman" w:hint="default"/>
          <w:b w:val="0"/>
          <w:bCs w:val="0"/>
          <w:sz w:val="21"/>
          <w:szCs w:val="21"/>
        </w:rPr>
        <w:t>分辨率的多光谱数据覆盖全域，用以做宏观地类识别和变化监测，无人机航测针对重点整治区域，比如废弃矿山复垦区、农用地整理核心区，实施1：2000比例尺的高精度测绘，得到厘米级正射影像和数字表面模型，地面调查借助GPS-RTK对关键边界点、权属界址点展开实测校核。数据融合时要以第三次全国土地调查成果为基准底图，用像素级融合和特征级融合相结合的方式，把不同分辨率、不同时相的遥感数据配准融合起来，并且要创建统一的空间参考坐标系和数据格式标准，保证多源数据在GIS平台中可以无缝叠加并且精确套合。就祥城镇项目区154.4088公顷采矿用地复垦监测而言，利用多时相遥感影像变化检测技术，结合无人机定期航测成果，对复垦工程进度、植被恢复情况实施动态追踪，创建起</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天上看、地上查</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的立体化数据采集和精度检验体系</w:t>
      </w:r>
      <w:r>
        <w:rPr>
          <w:rFonts w:ascii="Times New Roman" w:eastAsia="宋体" w:hAnsi="Times New Roman" w:cs="Times New Roman" w:hint="eastAsia"/>
          <w:b w:val="0"/>
          <w:bCs w:val="0"/>
          <w:sz w:val="21"/>
          <w:szCs w:val="21"/>
          <w:vertAlign w:val="superscript"/>
          <w:lang w:val="en-US" w:eastAsia="zh-CN"/>
        </w:rPr>
        <w:t>[3]</w:t>
      </w:r>
      <w:r>
        <w:rPr>
          <w:rFonts w:ascii="Times New Roman" w:eastAsia="宋体" w:hAnsi="Times New Roman" w:cs="Times New Roman" w:hint="default"/>
          <w:b w:val="0"/>
          <w:bCs w:val="0"/>
          <w:sz w:val="21"/>
          <w:szCs w:val="21"/>
        </w:rPr>
        <w:t>。</w:t>
      </w:r>
    </w:p>
    <w:p w14:paraId="67799204">
      <w:pPr>
        <w:pStyle w:val="Heading3"/>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4.2全流程技术标准规范构建路径</w:t>
      </w:r>
    </w:p>
    <w:p w14:paraId="5EB0145A">
      <w:pPr>
        <w:pStyle w:val="NormalWeb"/>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目前各地试点项目中3S技术运用的随意性大，成果质量良莠不齐，技术标准的统一规范是保证技术合理应用的制度基础。从数据采集、处理分析、成果输出这三个环节来建立全流程的技术标准体系，在数据采集环节中要确定遥感影像的分辨率要求、时相选择标准以及GPS测量的精度指标，农用地整理区的遥感影像分辨率不得低于2m，重点工程</w:t>
      </w:r>
      <w:r>
        <w:rPr>
          <w:rFonts w:ascii="Times New Roman" w:eastAsia="宋体" w:hAnsi="Times New Roman" w:cs="Times New Roman" w:hint="eastAsia"/>
          <w:b w:val="0"/>
          <w:bCs w:val="0"/>
          <w:sz w:val="21"/>
          <w:szCs w:val="21"/>
          <w:lang w:val="en-US" w:eastAsia="zh-CN"/>
        </w:rPr>
        <w:t>区域</w:t>
      </w:r>
      <w:r>
        <w:rPr>
          <w:rFonts w:ascii="Times New Roman" w:eastAsia="宋体" w:hAnsi="Times New Roman" w:cs="Times New Roman" w:hint="default"/>
          <w:b w:val="0"/>
          <w:bCs w:val="0"/>
          <w:sz w:val="21"/>
          <w:szCs w:val="21"/>
        </w:rPr>
        <w:t>的遥感影像分辨率不得低于0</w:t>
      </w:r>
      <w:r>
        <w:rPr>
          <w:rFonts w:ascii="Times New Roman" w:eastAsia="宋体" w:hAnsi="Times New Roman" w:cs="Times New Roman" w:hint="eastAsia"/>
          <w:b w:val="0"/>
          <w:bCs w:val="0"/>
          <w:sz w:val="21"/>
          <w:szCs w:val="21"/>
          <w:lang w:val="en-US" w:eastAsia="zh-CN"/>
        </w:rPr>
        <w:t>.5</w:t>
      </w:r>
      <w:r>
        <w:rPr>
          <w:rFonts w:ascii="Times New Roman" w:eastAsia="宋体" w:hAnsi="Times New Roman" w:cs="Times New Roman" w:hint="default"/>
          <w:b w:val="0"/>
          <w:bCs w:val="0"/>
          <w:sz w:val="21"/>
          <w:szCs w:val="21"/>
        </w:rPr>
        <w:t>m，GPS平面定位精度控制在厘米级，高程精度满足土方量计算的要求。数据处理与分析环节要形成统一的技术流程和参数标准，即遥感影像分类解译标志体系、GIS空间分析模型参数、潜力测算计算方法等，防止由于技术人员主观判断不同造成成果偏差。成果输出环节要规范图件编制、数据建库、报告撰写的格式和内容要求，保证整治潜力统计表、整治规划图等成果的规范性和可比性。祥城镇项目区根据自身实际情况，在农用地整理268.3510公顷、建设用地整治146.3904公顷等不同类型的整治工程中分别制定相应的技术细则，</w:t>
      </w:r>
      <w:r>
        <w:rPr>
          <w:rFonts w:ascii="Times New Roman" w:eastAsia="宋体" w:hAnsi="Times New Roman" w:cs="Times New Roman" w:hint="eastAsia"/>
          <w:b w:val="0"/>
          <w:bCs w:val="0"/>
          <w:sz w:val="21"/>
          <w:szCs w:val="21"/>
          <w:lang w:eastAsia="zh-CN"/>
        </w:rPr>
        <w:t>形</w:t>
      </w:r>
      <w:r>
        <w:rPr>
          <w:rFonts w:ascii="Times New Roman" w:eastAsia="宋体" w:hAnsi="Times New Roman" w:cs="Times New Roman" w:hint="default"/>
          <w:b w:val="0"/>
          <w:bCs w:val="0"/>
          <w:sz w:val="21"/>
          <w:szCs w:val="21"/>
        </w:rPr>
        <w:t>成总则加分</w:t>
      </w:r>
      <w:r>
        <w:rPr>
          <w:rFonts w:ascii="Times New Roman" w:eastAsia="宋体" w:hAnsi="Times New Roman" w:cs="Times New Roman" w:hint="default"/>
          <w:b w:val="0"/>
          <w:bCs w:val="0"/>
          <w:sz w:val="21"/>
          <w:szCs w:val="21"/>
        </w:rPr>
        <w:t>则的结构，并且建立成果质量检查和验收制度，采用内业核查和外业抽检相结合的方式对3S技术应用成果实施全过程质量控制。</w:t>
      </w:r>
    </w:p>
    <w:p w14:paraId="2664BAC3">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Times New Roman" w:eastAsia="宋体" w:hAnsi="Times New Roman" w:cs="Times New Roman" w:hint="default"/>
          <w:b w:val="0"/>
          <w:bCs w:val="0"/>
          <w:sz w:val="21"/>
          <w:szCs w:val="21"/>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F354F37"/>
    <w:rsid w:val="4F863785"/>
    <w:rsid w:val="578C3CAF"/>
    <w:rsid w:val="65E1665E"/>
    <w:rsid w:val="794146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 w:type="character" w:styleId="Emphasis">
    <w:name w:val="Emphasis"/>
    <w:basedOn w:val="DefaultParagraphFont"/>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bb64555e-c377-40e6-b2e8-6ad5c67ea444</errorID>
      <errorWord>速</errorWord>
      <group>L1_Word</group>
      <groupName>字词问题</groupName>
      <ability>L2_Typo</ability>
      <abilityName>字词错误</abilityName>
      <candidateList>
        <item>速公</item>
      </candidateList>
      <explain/>
      <paraID>2959A7F2</paraID>
      <start>92</start>
      <end>93</end>
      <status>unmodified</status>
      <modifiedWord/>
      <trackRevisions>false</trackRevisions>
    </reviewItem>
    <reviewItem>
      <errorID>c9ad7149-f3fb-4bfb-92b8-1383c2ffc87c</errorID>
      <errorWord>(</errorWord>
      <group>L1_Format</group>
      <groupName>格式问题</groupName>
      <ability>L2_HalfPunc_CN</ability>
      <abilityName>全半角问题</abilityName>
      <candidateList>
        <item>（</item>
      </candidateList>
      <explain>文本全半角错误。</explain>
      <paraID>712D12A0</paraID>
      <start>26</start>
      <end>27</end>
      <status>modified</status>
      <modifiedWord>（</modifiedWord>
      <trackRevisions>false</trackRevisions>
    </reviewItem>
    <reviewItem>
      <errorID>cdc3e3e5-47ad-4d50-b9a2-073f8dd94190</errorID>
      <errorWord>)</errorWord>
      <group>L1_Format</group>
      <groupName>格式问题</groupName>
      <ability>L2_HalfPunc_CN</ability>
      <abilityName>全半角问题</abilityName>
      <candidateList>
        <item>）</item>
      </candidateList>
      <explain>文本全半角错误。</explain>
      <paraID>712D12A0</paraID>
      <start>59</start>
      <end>60</end>
      <status>modified</status>
      <modifiedWord>）</modifiedWord>
      <trackRevisions>false</trackRevisions>
    </reviewItem>
    <reviewItem>
      <errorID>e5612eb6-608e-475c-aed3-d9a624c77165</errorID>
      <errorWord>，</errorWord>
      <group>L1_Word</group>
      <groupName>字词问题</groupName>
      <ability>L2_Typo</ability>
      <abilityName>字词错误</abilityName>
      <candidateList>
        <item>，在</item>
      </candidateList>
      <explain/>
      <paraID> B6ED07C</paraID>
      <start>422</start>
      <end>424</end>
      <status>modified</status>
      <modifiedWord>，在</modifiedWord>
      <trackRevisions>false</trackRevisions>
    </reviewItem>
  </reviewItems>
  <config/>
</contractReview>
</file>

<file path=customXml/itemProps1.xml><?xml version="1.0" encoding="utf-8"?>
<ds:datastoreItem xmlns:ds="http://schemas.openxmlformats.org/officeDocument/2006/customXml" ds:itemID="{2f4fdbfa-fd28-4af5-8327-13748488627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4549</Words>
  <Characters>5072</Characters>
  <Application>Microsoft Office Word</Application>
  <DocSecurity>0</DocSecurity>
  <Lines>0</Lines>
  <Paragraphs>0</Paragraphs>
  <ScaleCrop>false</ScaleCrop>
  <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2026-08-10T00:35:00Z</dcterms:created>
  <dcterms:modified xsi:type="dcterms:W3CDTF">2026-08-10T01:08:28Z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048C703B4AB44C6D9910D50F33A5E605_13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