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3267B4C">
      <w:pPr>
        <w:spacing w:line="360" w:lineRule="auto"/>
        <w:ind w:firstLine="420" w:firstLineChars="200"/>
        <w:rPr>
          <w:rFonts w:ascii="Times New Roman" w:eastAsia="宋体" w:hAnsi="Times New Roman" w:cs="Times New Roman"/>
          <w:color w:val="0000FF"/>
          <w:szCs w:val="21"/>
        </w:rPr>
      </w:pPr>
    </w:p>
    <w:p w14:paraId="5A4886A6">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lang w:bidi="ar"/>
        </w:rPr>
      </w:pPr>
      <w:r>
        <w:rPr>
          <w:rFonts w:ascii="Times New Roman" w:hAnsi="Times New Roman" w:hint="default"/>
          <w:b w:val="0"/>
          <w:bCs w:val="0"/>
          <w:color w:val="000000"/>
          <w:sz w:val="21"/>
          <w:szCs w:val="21"/>
        </w:rPr>
        <w:t>摘要：</w:t>
      </w:r>
      <w:r>
        <w:rPr>
          <w:rFonts w:ascii="Times New Roman" w:hAnsi="Times New Roman" w:hint="default"/>
          <w:b w:val="0"/>
          <w:bCs w:val="0"/>
          <w:color w:val="000000"/>
          <w:sz w:val="21"/>
          <w:szCs w:val="21"/>
          <w:lang w:bidi="ar"/>
        </w:rPr>
        <w:t>产业水环境治理岗位对环保装备技术人才综合实操、思政素养协同发展提出新标准，本文以智</w:t>
      </w:r>
      <w:r>
        <w:rPr>
          <w:rFonts w:ascii="Times New Roman" w:hAnsi="Times New Roman" w:hint="default"/>
          <w:b w:val="0"/>
          <w:bCs w:val="0"/>
          <w:sz w:val="21"/>
          <w:szCs w:val="21"/>
          <w:lang w:bidi="ar"/>
        </w:rPr>
        <w:t>能环保装备技术专业《水泵</w:t>
      </w:r>
      <w:r>
        <w:rPr>
          <w:rFonts w:ascii="Times New Roman" w:hAnsi="Times New Roman" w:hint="default"/>
          <w:b w:val="0"/>
          <w:bCs w:val="0"/>
          <w:color w:val="000000"/>
          <w:sz w:val="21"/>
          <w:szCs w:val="21"/>
          <w:lang w:bidi="ar"/>
        </w:rPr>
        <w:t>与水泵站》课程及6个教学班级216名学生为研究对象，对课程教学内容、线上线下教学实施、课堂授课方式、考核评价体系存在的适配性不足进行深入分析，从分层内容重构、双线教学搭建、课堂方法优化、全过程评价完善四个方面梳理出符合“</w:t>
      </w:r>
      <w:r>
        <w:rPr>
          <w:rFonts w:ascii="Times New Roman" w:hAnsi="Times New Roman"/>
          <w:b w:val="0"/>
          <w:bCs w:val="0"/>
          <w:color w:val="000000"/>
          <w:sz w:val="21"/>
          <w:szCs w:val="21"/>
          <w:lang w:bidi="ar"/>
        </w:rPr>
        <w:t>岗</w:t>
      </w:r>
      <w:r>
        <w:rPr>
          <w:rFonts w:ascii="Times New Roman" w:hAnsi="Times New Roman" w:hint="default"/>
          <w:b w:val="0"/>
          <w:bCs w:val="0"/>
          <w:color w:val="000000"/>
          <w:sz w:val="21"/>
          <w:szCs w:val="21"/>
          <w:lang w:bidi="ar"/>
        </w:rPr>
        <w:t>课赛思”</w:t>
      </w:r>
      <w:r>
        <w:rPr>
          <w:rFonts w:ascii="Times New Roman" w:hAnsi="Times New Roman"/>
          <w:b w:val="0"/>
          <w:bCs w:val="0"/>
          <w:color w:val="000000"/>
          <w:sz w:val="21"/>
          <w:szCs w:val="21"/>
          <w:lang w:bidi="ar"/>
        </w:rPr>
        <w:t>融</w:t>
      </w:r>
      <w:r>
        <w:rPr>
          <w:rFonts w:ascii="Times New Roman" w:hAnsi="Times New Roman" w:hint="default"/>
          <w:b w:val="0"/>
          <w:bCs w:val="0"/>
          <w:color w:val="000000"/>
          <w:sz w:val="21"/>
          <w:szCs w:val="21"/>
          <w:lang w:bidi="ar"/>
        </w:rPr>
        <w:t>合要求的实操改进路径，为高职环保装备类专业同类课程教学优化提供可以落地的参考。</w:t>
      </w:r>
    </w:p>
    <w:p w14:paraId="6E132E5A">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p>
    <w:p w14:paraId="3175155C">
      <w:pPr>
        <w:rPr>
          <w:rFonts w:hint="default"/>
        </w:rPr>
      </w:pPr>
    </w:p>
    <w:p w14:paraId="2504D9D4">
      <w:pPr>
        <w:widowControl/>
        <w:spacing w:line="360" w:lineRule="auto"/>
        <w:ind w:firstLine="420" w:firstLineChars="200"/>
        <w:rPr>
          <w:rFonts w:ascii="Times New Roman" w:eastAsia="宋体" w:hAnsi="Times New Roman" w:cs="Times New Roman"/>
          <w:color w:val="000000"/>
          <w:kern w:val="0"/>
          <w:szCs w:val="21"/>
          <w:lang w:bidi="ar"/>
        </w:rPr>
      </w:pPr>
    </w:p>
    <w:p w14:paraId="0821836D">
      <w:pPr>
        <w:widowControl/>
        <w:spacing w:line="360" w:lineRule="auto"/>
        <w:ind w:firstLine="420" w:firstLineChars="200"/>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在职业教育类型定位深化的大背景下，水环境治理、泵站运维相关的产业岗位不再仅仅看重学生水泵设备操作的基础能力，而开始重视工程创新意识、生态保护理念、严谨工匠精神等综合素养，因此《水泵与水泵站》作为智能环保装备技术专业</w:t>
      </w:r>
      <w:r>
        <w:rPr>
          <w:rFonts w:ascii="Times New Roman" w:eastAsia="宋体" w:hAnsi="Times New Roman" w:cs="Times New Roman" w:hint="eastAsia"/>
          <w:color w:val="000000"/>
          <w:kern w:val="0"/>
          <w:szCs w:val="21"/>
          <w:lang w:bidi="ar"/>
        </w:rPr>
        <w:t>选</w:t>
      </w:r>
      <w:r>
        <w:rPr>
          <w:rFonts w:ascii="Times New Roman" w:eastAsia="宋体" w:hAnsi="Times New Roman" w:cs="Times New Roman"/>
          <w:color w:val="000000"/>
          <w:kern w:val="0"/>
          <w:szCs w:val="21"/>
          <w:lang w:bidi="ar"/>
        </w:rPr>
        <w:t>修课，衔接制图、机械基础前置课</w:t>
      </w:r>
      <w:r>
        <w:rPr>
          <w:rFonts w:ascii="Times New Roman" w:eastAsia="宋体" w:hAnsi="Times New Roman" w:cs="Times New Roman" w:hint="eastAsia"/>
          <w:color w:val="000000"/>
          <w:kern w:val="0"/>
          <w:szCs w:val="21"/>
          <w:lang w:bidi="ar"/>
        </w:rPr>
        <w:t>程</w:t>
      </w:r>
      <w:r>
        <w:rPr>
          <w:rFonts w:ascii="Times New Roman" w:eastAsia="宋体" w:hAnsi="Times New Roman" w:cs="Times New Roman"/>
          <w:color w:val="000000"/>
          <w:kern w:val="0"/>
          <w:szCs w:val="21"/>
          <w:lang w:bidi="ar"/>
        </w:rPr>
        <w:t>、环保装备控制与PLC应</w:t>
      </w:r>
      <w:r>
        <w:rPr>
          <w:rFonts w:ascii="Times New Roman" w:eastAsia="宋体" w:hAnsi="Times New Roman" w:cs="Times New Roman" w:hint="eastAsia"/>
          <w:color w:val="000000"/>
          <w:kern w:val="0"/>
          <w:szCs w:val="21"/>
          <w:lang w:bidi="ar"/>
        </w:rPr>
        <w:t>用</w:t>
      </w:r>
      <w:r>
        <w:rPr>
          <w:rFonts w:ascii="Times New Roman" w:eastAsia="宋体" w:hAnsi="Times New Roman" w:cs="Times New Roman"/>
          <w:color w:val="000000"/>
          <w:kern w:val="0"/>
          <w:szCs w:val="21"/>
          <w:lang w:bidi="ar"/>
        </w:rPr>
        <w:t>等后续课程，承担输送泵站工艺设计、机组运维实操、绿色环保思政培育多重育人功能，是实现岗位需求、技能竞赛、思政教育和专业课堂融合的重要载体。</w:t>
      </w:r>
    </w:p>
    <w:p w14:paraId="2A44D238">
      <w:pPr>
        <w:widowControl/>
        <w:spacing w:line="360" w:lineRule="auto"/>
        <w:ind w:firstLine="420" w:firstLineChars="200"/>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本次研究以课程完整的教学实施数据为基础进行实地学情调研，全面梳理目前课程线上线下教学落地的真实情况，准确找到教学各个环节与</w:t>
      </w:r>
      <w:r>
        <w:rPr>
          <w:rFonts w:ascii="Times New Roman" w:hAnsi="Times New Roman" w:cs="Times New Roman" w:hint="eastAsia"/>
          <w:color w:val="000000"/>
          <w:kern w:val="0"/>
          <w:szCs w:val="21"/>
          <w:lang w:bidi="ar"/>
        </w:rPr>
        <w:t>“</w:t>
      </w:r>
      <w:r>
        <w:rPr>
          <w:rFonts w:ascii="Times New Roman" w:eastAsia="宋体" w:hAnsi="Times New Roman" w:cs="Times New Roman"/>
          <w:color w:val="000000"/>
          <w:kern w:val="0"/>
          <w:szCs w:val="21"/>
          <w:lang w:bidi="ar"/>
        </w:rPr>
        <w:t>岗课赛思</w:t>
      </w:r>
      <w:r>
        <w:rPr>
          <w:rFonts w:ascii="Times New Roman" w:hAnsi="Times New Roman" w:cs="Times New Roman" w:hint="eastAsia"/>
          <w:color w:val="000000"/>
          <w:kern w:val="0"/>
          <w:szCs w:val="21"/>
          <w:lang w:bidi="ar"/>
        </w:rPr>
        <w:t>”</w:t>
      </w:r>
      <w:r>
        <w:rPr>
          <w:rFonts w:ascii="Times New Roman" w:eastAsia="宋体" w:hAnsi="Times New Roman" w:cs="Times New Roman"/>
          <w:color w:val="000000"/>
          <w:kern w:val="0"/>
          <w:szCs w:val="21"/>
          <w:lang w:bidi="ar"/>
        </w:rPr>
        <w:t>融合要求不匹配的具体细节，得到的调研结论可以为本校该课程以及同类型水利环保装备课程后续教学调整提供客观的数据支持，减少教学改革实践的盲目性。</w:t>
      </w:r>
    </w:p>
    <w:p w14:paraId="3F446816">
      <w:pPr>
        <w:widowControl/>
        <w:spacing w:line="360" w:lineRule="auto"/>
        <w:ind w:firstLine="420" w:firstLineChars="200"/>
        <w:rPr>
          <w:rFonts w:ascii="Times New Roman" w:eastAsia="宋体" w:hAnsi="Times New Roman" w:cs="Times New Roman"/>
          <w:color w:val="000000"/>
          <w:kern w:val="0"/>
          <w:szCs w:val="21"/>
          <w:lang w:bidi="ar"/>
        </w:rPr>
      </w:pPr>
    </w:p>
    <w:p w14:paraId="645BBCF9">
      <w:pPr>
        <w:widowControl/>
        <w:spacing w:line="360" w:lineRule="auto"/>
        <w:ind w:firstLine="420" w:firstLineChars="200"/>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本次调查的样本为智能环保装备技术专业2022级、2023级、2024级全部学生，共216人，其中包含装备221、222、231、232、241、242六个教学班的学生，涵盖不同年级、不同学习层次的学生，线上学习、课堂出勤、作业考试完成差异化表现，同时收集一线授课人员、实训指导人员在岗位对接、竞赛辅导、课堂思政落地层面的实际教学反馈。</w:t>
      </w:r>
    </w:p>
    <w:p w14:paraId="00C0E059">
      <w:pPr>
        <w:widowControl/>
        <w:spacing w:line="360" w:lineRule="auto"/>
        <w:ind w:firstLine="420" w:firstLineChars="200"/>
        <w:rPr>
          <w:rFonts w:ascii="Times New Roman" w:eastAsia="宋体" w:hAnsi="Times New Roman" w:cs="Times New Roman"/>
          <w:color w:val="000000"/>
          <w:kern w:val="0"/>
          <w:szCs w:val="21"/>
          <w:lang w:bidi="ar"/>
        </w:rPr>
      </w:pPr>
    </w:p>
    <w:p w14:paraId="747B3C8A">
      <w:pPr>
        <w:widowControl/>
        <w:snapToGrid w:val="0"/>
        <w:spacing w:line="360" w:lineRule="auto"/>
        <w:ind w:firstLine="420" w:firstLineChars="200"/>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将量化数据采集和质性访谈两种方法相结合，从超星学习通平台课程全周期学情统计报表入手，得到班级任务点、作业、考试、签到、综合得分等标准量化指标，从质性角度采用一对一半结构化访谈的方式获取一线教师课堂实施难点，两种调查资料互相补充，避免单一数据来源造成分析偏差，保证现状研判贴近课程真实授课场景。</w:t>
      </w:r>
    </w:p>
    <w:p w14:paraId="3E40AB8D">
      <w:pPr>
        <w:pStyle w:val="Heading2"/>
        <w:widowControl/>
        <w:snapToGrid w:val="0"/>
        <w:spacing w:beforeAutospacing="0" w:afterAutospacing="0" w:line="360" w:lineRule="auto"/>
        <w:ind w:firstLine="420" w:firstLineChars="200"/>
        <w:jc w:val="both"/>
        <w:rPr>
          <w:rFonts w:ascii="Times New Roman" w:hAnsi="Times New Roman" w:hint="default"/>
          <w:color w:val="000000"/>
          <w:sz w:val="21"/>
          <w:szCs w:val="21"/>
        </w:rPr>
      </w:pPr>
    </w:p>
    <w:p w14:paraId="41F5993F">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p>
    <w:p w14:paraId="392C9967">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r>
        <w:rPr>
          <w:rFonts w:ascii="Times New Roman" w:hAnsi="Times New Roman" w:hint="default"/>
          <w:b w:val="0"/>
          <w:bCs w:val="0"/>
          <w:color w:val="000000"/>
          <w:sz w:val="21"/>
          <w:szCs w:val="21"/>
        </w:rPr>
        <w:t>岗位机组拆装、污水泵站工艺设计等实操内容集中于后半学期，竞赛相关的内容只在某一单元中出现，生态、工匠精神类思政素材只是简单地穿插到理论知识点里，并没有和实操训练、竞赛解题紧密结合。学情数据显示装备231、232班线上视频、文档任务完成量处在年级较低位置，岗位拓展、竞赛配套学习资源的完成情况不好。统一化的教学内容不能适应学生不同的学习基础，基础薄弱的学生只能完成基础课业，具有竞赛提升潜力的学生缺少针对性的拓展学习素材，教学内容还没有形成分层、一体化的岗赛思融合框架</w:t>
      </w:r>
      <w:r>
        <w:rPr>
          <w:rFonts w:ascii="Times New Roman" w:hAnsi="Times New Roman"/>
          <w:b w:val="0"/>
          <w:bCs w:val="0"/>
          <w:color w:val="000000"/>
          <w:sz w:val="21"/>
          <w:szCs w:val="21"/>
          <w:vertAlign w:val="superscript"/>
        </w:rPr>
        <w:t>[1]</w:t>
      </w:r>
      <w:r>
        <w:rPr>
          <w:rFonts w:ascii="Times New Roman" w:hAnsi="Times New Roman" w:hint="default"/>
          <w:b w:val="0"/>
          <w:bCs w:val="0"/>
          <w:color w:val="000000"/>
          <w:sz w:val="21"/>
          <w:szCs w:val="21"/>
        </w:rPr>
        <w:t>。</w:t>
      </w:r>
    </w:p>
    <w:p w14:paraId="43383E4E">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p>
    <w:p w14:paraId="511B0FAB">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r>
        <w:rPr>
          <w:rFonts w:ascii="Times New Roman" w:hAnsi="Times New Roman" w:hint="default"/>
          <w:b w:val="0"/>
          <w:bCs w:val="0"/>
          <w:color w:val="000000"/>
          <w:sz w:val="21"/>
          <w:szCs w:val="21"/>
        </w:rPr>
        <w:t>课程分为线上自主学习和线下实训两个部分，但是两类教学场景缺少常态化的衔接载体，线上只推送视频、文档任务，教师没有配套设计岗位案例、竞赛拓展相关的线下研讨任务。</w:t>
      </w:r>
      <w:r>
        <w:rPr>
          <w:rFonts w:ascii="Times New Roman" w:hAnsi="Times New Roman"/>
          <w:b w:val="0"/>
          <w:bCs w:val="0"/>
          <w:color w:val="000000"/>
          <w:sz w:val="21"/>
          <w:szCs w:val="21"/>
        </w:rPr>
        <w:t>从学情数据上看，个别班级出勤率整体较低，学风建设亟待加强。尤其是部分学生缺勤率已经接近重修的临界值，学业风险很高。由于线上自学缺少有效的监督和答疑，这部分学生留有大量原理性疑问；同时线下实训不能进行精准的个性化辅导，所以急需采取干预措施。</w:t>
      </w:r>
    </w:p>
    <w:p w14:paraId="0B02A20C">
      <w:pPr>
        <w:pStyle w:val="Heading2"/>
        <w:widowControl/>
        <w:snapToGrid w:val="0"/>
        <w:spacing w:beforeAutospacing="0" w:afterAutospacing="0" w:line="360" w:lineRule="auto"/>
        <w:jc w:val="both"/>
        <w:rPr>
          <w:rFonts w:ascii="Times New Roman" w:hAnsi="Times New Roman"/>
          <w:b w:val="0"/>
          <w:bCs w:val="0"/>
          <w:color w:val="000000"/>
          <w:sz w:val="21"/>
          <w:szCs w:val="21"/>
        </w:rPr>
      </w:pPr>
      <w:r>
        <w:rPr>
          <w:rFonts w:ascii="Times New Roman" w:hAnsi="Times New Roman"/>
          <w:b w:val="0"/>
          <w:bCs w:val="0"/>
          <w:color w:val="000000"/>
          <w:sz w:val="21"/>
          <w:szCs w:val="21"/>
        </w:rPr>
        <w:t>线上任务完成数据只折算成课程积分，和线下实训的难度以及拓展方向没有联动机制，线上线下教学流程的深度融合还存在不足，不能形成岗位、竞赛、思政协同推进的学习闭环。</w:t>
      </w:r>
    </w:p>
    <w:p w14:paraId="697A5622">
      <w:pPr>
        <w:pStyle w:val="Heading2"/>
        <w:widowControl/>
        <w:snapToGrid w:val="0"/>
        <w:spacing w:beforeAutospacing="0" w:afterAutospacing="0" w:line="360" w:lineRule="auto"/>
        <w:ind w:firstLine="420" w:firstLineChars="200"/>
        <w:jc w:val="both"/>
        <w:rPr>
          <w:rFonts w:ascii="Times New Roman" w:hAnsi="Times New Roman"/>
          <w:b w:val="0"/>
          <w:bCs w:val="0"/>
          <w:color w:val="000000"/>
          <w:sz w:val="21"/>
          <w:szCs w:val="21"/>
        </w:rPr>
      </w:pPr>
    </w:p>
    <w:p w14:paraId="774807E8">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r>
        <w:rPr>
          <w:rFonts w:ascii="Times New Roman" w:hAnsi="Times New Roman"/>
          <w:b w:val="0"/>
          <w:bCs w:val="0"/>
          <w:color w:val="000000"/>
          <w:sz w:val="21"/>
          <w:szCs w:val="21"/>
        </w:rPr>
        <w:t>课堂主流授课形式仍然以理论课件讲授为主，实训环节主要是水泵拆装等少量的传统实操，缺少数字化、信息化教学手段的补充。项目</w:t>
      </w:r>
      <w:r>
        <w:rPr>
          <w:rFonts w:ascii="Times New Roman" w:hAnsi="Times New Roman" w:hint="default"/>
          <w:b w:val="0"/>
          <w:bCs w:val="0"/>
          <w:color w:val="000000"/>
          <w:sz w:val="21"/>
          <w:szCs w:val="21"/>
        </w:rPr>
        <w:t>化学习成果只停留在资料搜集、简单图纸绘制上，竞赛真题、企业泵站故障案例只是零星地穿插在讲解中，并没有形成完整的实训项目。思政教育大多依靠教师口头举例，缺少机组维修、泵站环保改造等实操场景的沉浸式渗透方式，各类实训、研讨教学手段使用频率不均等。单一化的授课方式不能同时达到岗位实操训练、竞赛思维培养、思政素养熏陶这三个目标，课堂岗赛思融合的实施场景也比较少</w:t>
      </w:r>
      <w:r>
        <w:rPr>
          <w:rFonts w:ascii="Times New Roman" w:hAnsi="Times New Roman"/>
          <w:b w:val="0"/>
          <w:bCs w:val="0"/>
          <w:color w:val="000000"/>
          <w:sz w:val="21"/>
          <w:szCs w:val="21"/>
          <w:vertAlign w:val="superscript"/>
        </w:rPr>
        <w:t>[2]</w:t>
      </w:r>
      <w:r>
        <w:rPr>
          <w:rFonts w:ascii="Times New Roman" w:hAnsi="Times New Roman" w:hint="default"/>
          <w:b w:val="0"/>
          <w:bCs w:val="0"/>
          <w:color w:val="000000"/>
          <w:sz w:val="21"/>
          <w:szCs w:val="21"/>
        </w:rPr>
        <w:t>。</w:t>
      </w:r>
    </w:p>
    <w:p w14:paraId="52D07F3A">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p>
    <w:p w14:paraId="268B34A8">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r>
        <w:rPr>
          <w:rFonts w:ascii="Times New Roman" w:hAnsi="Times New Roman" w:hint="default"/>
          <w:b w:val="0"/>
          <w:bCs w:val="0"/>
          <w:color w:val="000000"/>
          <w:sz w:val="21"/>
          <w:szCs w:val="21"/>
        </w:rPr>
        <w:t>目前的考核方案期末闭卷占总分的50%，过程考核全部由授课教师独立打分，实训教师、企业技术人员不能参与实操能力的评价。综合素质评价只留下宏观的描述，没有对吃苦耐劳、生态保护、严谨设计等素养进行量化评分的标准。</w:t>
      </w:r>
      <w:r>
        <w:rPr>
          <w:rFonts w:ascii="Times New Roman" w:hAnsi="Times New Roman"/>
          <w:b w:val="0"/>
          <w:bCs w:val="0"/>
          <w:color w:val="000000"/>
          <w:sz w:val="21"/>
          <w:szCs w:val="21"/>
        </w:rPr>
        <w:t>就作业数据而言，学生总体成绩处在良好区间内，但是学情存在明显的两极分化现象，在线上作业的提交程度以及参与度上还有待提高。目前的评价标准在理论考核上比较完备，但是从全面反映学生岗位实操潜力、竞赛解题能力、思政素养等各方面的个体差异的角度来说，还存在着很大的提升空间，全过程学习中素养成长的轨迹也还没有得到充分的展现。</w:t>
      </w:r>
    </w:p>
    <w:p w14:paraId="6FB88D2F">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p>
    <w:p w14:paraId="7ADDF455">
      <w:pPr>
        <w:pStyle w:val="Heading2"/>
        <w:widowControl/>
        <w:snapToGrid w:val="0"/>
        <w:spacing w:beforeAutospacing="0" w:afterAutospacing="0" w:line="360" w:lineRule="auto"/>
        <w:ind w:firstLine="420" w:firstLineChars="200"/>
        <w:jc w:val="both"/>
        <w:rPr>
          <w:rFonts w:ascii="Times New Roman" w:hAnsi="Times New Roman" w:hint="default"/>
          <w:b w:val="0"/>
          <w:bCs w:val="0"/>
          <w:color w:val="000000"/>
          <w:sz w:val="21"/>
          <w:szCs w:val="21"/>
        </w:rPr>
      </w:pPr>
      <w:r>
        <w:rPr>
          <w:rFonts w:ascii="Times New Roman" w:hAnsi="Times New Roman" w:hint="default"/>
          <w:b w:val="0"/>
          <w:bCs w:val="0"/>
          <w:color w:val="000000"/>
          <w:sz w:val="21"/>
          <w:szCs w:val="21"/>
        </w:rPr>
        <w:t>岗课赛思一体化育人体系落地成效，是课程内容、教学模式、授课方法、考核评价四个环节共同推动，经过调研</w:t>
      </w:r>
      <w:r>
        <w:rPr>
          <w:rFonts w:ascii="Times New Roman" w:hAnsi="Times New Roman"/>
          <w:b w:val="0"/>
          <w:bCs w:val="0"/>
          <w:color w:val="000000"/>
          <w:sz w:val="21"/>
          <w:szCs w:val="21"/>
        </w:rPr>
        <w:t>数</w:t>
      </w:r>
      <w:r>
        <w:rPr>
          <w:rFonts w:ascii="Times New Roman" w:hAnsi="Times New Roman" w:hint="default"/>
          <w:b w:val="0"/>
          <w:bCs w:val="0"/>
          <w:color w:val="000000"/>
          <w:sz w:val="21"/>
          <w:szCs w:val="21"/>
        </w:rPr>
        <w:t>据综合研判之后得出的结论，课程整体存在四个比较明显的关联性较高的实施短板，即教学内容分层适配不够、岗赛思要</w:t>
      </w:r>
      <w:r>
        <w:rPr>
          <w:rFonts w:ascii="Times New Roman" w:hAnsi="Times New Roman"/>
          <w:b w:val="0"/>
          <w:bCs w:val="0"/>
          <w:color w:val="000000"/>
          <w:sz w:val="21"/>
          <w:szCs w:val="21"/>
        </w:rPr>
        <w:t>素融合碎片化、线上线下教学模式协同联动机制有待加强、学情数据应用维度单一、课堂教学融合载体覆盖面小、数字化、信息化教学手段的赋能作用没有完全发挥出来、实操课堂缺少同步融合岗位、竞赛、思政的标</w:t>
      </w:r>
      <w:r>
        <w:rPr>
          <w:rFonts w:ascii="Times New Roman" w:hAnsi="Times New Roman" w:hint="default"/>
          <w:b w:val="0"/>
          <w:bCs w:val="0"/>
          <w:color w:val="000000"/>
          <w:sz w:val="21"/>
          <w:szCs w:val="21"/>
        </w:rPr>
        <w:t>准化实施流程、课程评价体系维度单一</w:t>
      </w:r>
      <w:r>
        <w:rPr>
          <w:rFonts w:ascii="Times New Roman" w:hAnsi="Times New Roman" w:hint="default"/>
          <w:b w:val="0"/>
          <w:bCs w:val="0"/>
          <w:color w:val="000000"/>
          <w:sz w:val="21"/>
          <w:szCs w:val="21"/>
        </w:rPr>
        <w:t>、过程素养评价模糊化、素养指标缺少量化细则、线上线下全过程学习表现不能完整纳入综合评判。</w:t>
      </w:r>
    </w:p>
    <w:p w14:paraId="01864DB5">
      <w:pPr>
        <w:widowControl/>
        <w:spacing w:line="360" w:lineRule="auto"/>
        <w:ind w:firstLine="420" w:firstLineChars="200"/>
        <w:rPr>
          <w:rFonts w:ascii="Times New Roman" w:eastAsia="宋体" w:hAnsi="Times New Roman" w:cs="Times New Roman"/>
          <w:color w:val="000000"/>
          <w:kern w:val="0"/>
          <w:szCs w:val="21"/>
          <w:lang w:bidi="ar"/>
        </w:rPr>
      </w:pPr>
    </w:p>
    <w:p w14:paraId="5AB44198">
      <w:pPr>
        <w:widowControl/>
        <w:spacing w:line="360" w:lineRule="auto"/>
        <w:ind w:firstLine="420" w:firstLineChars="200"/>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学生群体学习基础与发展诉求客观上存在着差异，根据六个班级综合成绩、线上任务完成数据建立三层梯度教学内容，基础层包含水泵分类、叶片泵构造等课标核心理论，配合简化图文资料适配装备231、232等基础薄弱班级，同时加入基础泵站运维规范和节水思政案例。提升层加入离心泵工况图解、管路布置实操，加入企业机组维修真实岗位案例，拓展层面向装备222、241等优质班级加入智能节水系统设计与安装竞赛真题，配套污水泵站环保改造综合项目，全部梯度资源上传</w:t>
      </w:r>
      <w:r>
        <w:rPr>
          <w:rFonts w:ascii="Times New Roman" w:eastAsia="宋体" w:hAnsi="Times New Roman" w:cs="Times New Roman" w:hint="eastAsia"/>
          <w:color w:val="000000"/>
          <w:kern w:val="0"/>
          <w:szCs w:val="21"/>
          <w:lang w:bidi="ar"/>
        </w:rPr>
        <w:t>学习通供学生自主选择，教师</w:t>
      </w:r>
      <w:r>
        <w:rPr>
          <w:rFonts w:ascii="Times New Roman" w:eastAsia="宋体" w:hAnsi="Times New Roman" w:cs="Times New Roman"/>
          <w:color w:val="000000"/>
          <w:kern w:val="0"/>
          <w:szCs w:val="21"/>
          <w:lang w:bidi="ar"/>
        </w:rPr>
        <w:t>根据周度学情动态调整班级教学重点，满足不同学生技能提升、竞赛拓展、素养培育的多样化需求</w:t>
      </w:r>
      <w:r>
        <w:rPr>
          <w:rFonts w:ascii="Times New Roman" w:eastAsia="宋体" w:hAnsi="Times New Roman" w:cs="Times New Roman" w:hint="eastAsia"/>
          <w:color w:val="000000"/>
          <w:szCs w:val="21"/>
          <w:vertAlign w:val="superscript"/>
        </w:rPr>
        <w:t>[3]</w:t>
      </w:r>
      <w:r>
        <w:rPr>
          <w:rFonts w:ascii="Times New Roman" w:eastAsia="宋体" w:hAnsi="Times New Roman" w:cs="Times New Roman"/>
          <w:color w:val="000000"/>
          <w:kern w:val="0"/>
          <w:szCs w:val="21"/>
          <w:lang w:bidi="ar"/>
        </w:rPr>
        <w:t>。</w:t>
      </w:r>
    </w:p>
    <w:p w14:paraId="3320C0FE">
      <w:pPr>
        <w:widowControl/>
        <w:spacing w:line="360" w:lineRule="auto"/>
        <w:ind w:firstLine="420" w:firstLineChars="200"/>
        <w:rPr>
          <w:rFonts w:ascii="Times New Roman" w:eastAsia="宋体" w:hAnsi="Times New Roman" w:cs="Times New Roman"/>
          <w:color w:val="000000"/>
          <w:kern w:val="0"/>
          <w:szCs w:val="21"/>
          <w:lang w:bidi="ar"/>
        </w:rPr>
      </w:pPr>
    </w:p>
    <w:p w14:paraId="0DF040A7">
      <w:pPr>
        <w:widowControl/>
        <w:spacing w:line="360" w:lineRule="auto"/>
        <w:ind w:firstLine="420" w:firstLineChars="200"/>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线上线下的教学场景各自独立会削弱岗赛思融合育人的效果，依托超星学习通和校内泵站实训实验室创建起标准化的双线联动任务体系，每一个教学单元都被划分为线上预习、线下实训、线上复盘这三个部分。预习阶段发布泵站运维短视频和岗位案例思考题，线下实训针对线上遗留的问题进行拆装、管路实操，同时穿插竞赛计算题型和节水改造思政研讨，实训结束时推送竞赛真题和企业环保改造方案作为课后复盘。创建周度学情追踪体系，每周提取签到、任务达成、作业提交的数据，对出勤率</w:t>
      </w:r>
      <w:r>
        <w:rPr>
          <w:rFonts w:ascii="Times New Roman" w:eastAsia="宋体" w:hAnsi="Times New Roman" w:cs="Times New Roman" w:hint="eastAsia"/>
          <w:color w:val="000000"/>
          <w:kern w:val="0"/>
          <w:szCs w:val="21"/>
          <w:lang w:bidi="ar"/>
        </w:rPr>
        <w:t>较低的个</w:t>
      </w:r>
      <w:r>
        <w:rPr>
          <w:rFonts w:ascii="Times New Roman" w:eastAsia="宋体" w:hAnsi="Times New Roman" w:cs="Times New Roman"/>
          <w:color w:val="000000"/>
          <w:kern w:val="0"/>
          <w:szCs w:val="21"/>
          <w:lang w:bidi="ar"/>
        </w:rPr>
        <w:t>别班级学生进行一对一的线上辅导，线下留出固定的答疑时间解决线上学习的难点，统一电子学习档案收集双线学习成果，作为过程评价的主要依据，实现自主学习和实操实训的全覆盖，构建起一体化的学习闭环。</w:t>
      </w:r>
    </w:p>
    <w:p w14:paraId="4A33525E">
      <w:pPr>
        <w:widowControl/>
        <w:spacing w:line="360" w:lineRule="auto"/>
        <w:ind w:firstLine="420" w:firstLineChars="200"/>
        <w:rPr>
          <w:rFonts w:ascii="Times New Roman" w:eastAsia="宋体" w:hAnsi="Times New Roman" w:cs="Times New Roman"/>
          <w:color w:val="000000"/>
          <w:kern w:val="0"/>
          <w:szCs w:val="21"/>
          <w:lang w:bidi="ar"/>
        </w:rPr>
      </w:pPr>
    </w:p>
    <w:p w14:paraId="41C99556">
      <w:pPr>
        <w:widowControl/>
        <w:spacing w:line="360" w:lineRule="auto"/>
        <w:ind w:firstLine="420" w:firstLineChars="200"/>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多元教学载体的灵活搭配是打通岗位实操、竞赛训练和思政培育融合通道的重要手段，课堂教学手段的均衡使用可以拓宽岗课赛思一体化落地的实施空间，具体可以从两个方面入手推进课堂场景升级</w:t>
      </w:r>
      <w:r>
        <w:rPr>
          <w:rFonts w:ascii="Times New Roman" w:eastAsia="宋体" w:hAnsi="Times New Roman" w:cs="Times New Roman" w:hint="eastAsia"/>
          <w:color w:val="000000"/>
          <w:szCs w:val="21"/>
          <w:vertAlign w:val="superscript"/>
        </w:rPr>
        <w:t>[4]</w:t>
      </w:r>
      <w:r>
        <w:rPr>
          <w:rFonts w:ascii="Times New Roman" w:eastAsia="宋体" w:hAnsi="Times New Roman" w:cs="Times New Roman"/>
          <w:color w:val="000000"/>
          <w:kern w:val="0"/>
          <w:szCs w:val="21"/>
          <w:lang w:bidi="ar"/>
        </w:rPr>
        <w:t>。一是根据课程16个模块化教学任务分类选择合适的教学工具，理论教学单元配行业泵站运维案例视频和小组讨论活动，实操实训单元用欧倍尔虚拟仿真软件和水泵实物拆装设备，污水泵站工艺设计等综合任务全程采用项目化驱动方式推进，不同模块配至少两种教学形式，消除课堂授课形式固化现象。二是完善配套教学资源，创建课堂融合实施规范，重新制定实训指导书，在原有设备操作流程的基础上增加企业一线故障案例、智能节水系</w:t>
      </w:r>
      <w:r>
        <w:rPr>
          <w:rFonts w:ascii="Times New Roman" w:eastAsia="宋体" w:hAnsi="Times New Roman" w:cs="Times New Roman" w:hint="eastAsia"/>
          <w:color w:val="000000"/>
          <w:kern w:val="0"/>
          <w:szCs w:val="21"/>
          <w:lang w:bidi="ar"/>
        </w:rPr>
        <w:t>统设计与安装技能竞赛经</w:t>
      </w:r>
      <w:r>
        <w:rPr>
          <w:rFonts w:ascii="Times New Roman" w:eastAsia="宋体" w:hAnsi="Times New Roman" w:cs="Times New Roman"/>
          <w:color w:val="000000"/>
          <w:kern w:val="0"/>
          <w:szCs w:val="21"/>
          <w:lang w:bidi="ar"/>
        </w:rPr>
        <w:t>典题型、生态节水思政素材三种拓展内容，教师进行机组拆装、管路绘图等实操教学时同时串联岗位标准、竞赛评分要求和绿色环保职业理念，平衡各类教学手段在全课程中的使用频次，使每一个课堂活动都同时担负起技能、竞赛、素养三种培育目标，不断丰富岗课赛思融合落地的课堂实施场景。</w:t>
      </w:r>
    </w:p>
    <w:p w14:paraId="382B465A">
      <w:pPr>
        <w:widowControl/>
        <w:spacing w:line="360" w:lineRule="auto"/>
        <w:ind w:firstLine="420" w:firstLineChars="200"/>
        <w:rPr>
          <w:rFonts w:ascii="Times New Roman" w:eastAsia="宋体" w:hAnsi="Times New Roman" w:cs="Times New Roman"/>
          <w:color w:val="000000"/>
          <w:kern w:val="0"/>
          <w:szCs w:val="21"/>
          <w:lang w:bidi="ar"/>
        </w:rPr>
      </w:pPr>
    </w:p>
    <w:p w14:paraId="1B0E4C22">
      <w:pPr>
        <w:widowControl/>
        <w:snapToGrid w:val="0"/>
        <w:spacing w:line="360" w:lineRule="auto"/>
        <w:ind w:firstLine="420" w:firstLineChars="200"/>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改善现有的考核权重分配，适当降低期末闭卷考试的考核比例，增大过程性评价和综合素养考核所占的比例，促使考核结构趋于均衡发展。</w:t>
      </w:r>
      <w:r>
        <w:rPr>
          <w:rFonts w:ascii="Times New Roman" w:eastAsia="宋体" w:hAnsi="Times New Roman" w:cs="Times New Roman" w:hint="eastAsia"/>
          <w:color w:val="000000"/>
          <w:kern w:val="0"/>
          <w:szCs w:val="21"/>
          <w:lang w:bidi="ar"/>
        </w:rPr>
        <w:t>完</w:t>
      </w:r>
      <w:r>
        <w:rPr>
          <w:rFonts w:ascii="Times New Roman" w:eastAsia="宋体" w:hAnsi="Times New Roman" w:cs="Times New Roman"/>
          <w:color w:val="000000"/>
          <w:kern w:val="0"/>
          <w:szCs w:val="21"/>
          <w:lang w:bidi="ar"/>
        </w:rPr>
        <w:t>善多元化过程评价机制，增大作业报告、线上学情、线下实训、综合素养等各方面的考核所占比例。丰富评价主体构成，把实训教师和合作企业技师纳入到实操考核当中来，着重体现对泵站运维、工艺设计等关键岗位实操能力的精确评定。细化综合素质量化细则，拆解出吃苦耐劳、严谨作风、生态意识、协作创新四项可观测评分条目，线上签到、任务完成、作业得分全部折算成过程学分计入总评，改善试卷题型，增添泵站故障、环保工艺等实操论述题，每项考核任务注明对应的岗位、竞赛、思政评价要点，全面保存学生双线学习中技能和素养成长的细节点，给教学内容、教学模式改良赋予量化参照。</w:t>
      </w:r>
    </w:p>
    <w:p w14:paraId="39D9AAF0">
      <w:pPr>
        <w:pStyle w:val="Heading2"/>
        <w:widowControl/>
        <w:snapToGrid w:val="0"/>
        <w:spacing w:beforeAutospacing="0" w:afterAutospacing="0" w:line="360" w:lineRule="auto"/>
        <w:ind w:firstLine="420" w:firstLineChars="200"/>
        <w:jc w:val="both"/>
        <w:rPr>
          <w:rFonts w:ascii="Times New Roman" w:hAnsi="Times New Roman" w:hint="default"/>
          <w:color w:val="000000"/>
          <w:sz w:val="21"/>
          <w:szCs w:val="21"/>
        </w:rPr>
      </w:pPr>
      <w:r>
        <w:rPr>
          <w:rFonts w:ascii="Times New Roman" w:hAnsi="Times New Roman" w:hint="default"/>
          <w:color w:val="000000"/>
          <w:sz w:val="21"/>
          <w:szCs w:val="21"/>
        </w:rPr>
        <w:t>6结语</w:t>
      </w:r>
    </w:p>
    <w:p w14:paraId="7084E57F">
      <w:pPr>
        <w:snapToGrid w:val="0"/>
        <w:spacing w:line="360" w:lineRule="auto"/>
        <w:ind w:firstLine="420" w:firstLineChars="200"/>
        <w:rPr>
          <w:rFonts w:ascii="Times New Roman" w:eastAsia="宋体" w:hAnsi="Times New Roman" w:cs="Times New Roman"/>
          <w:color w:val="000000"/>
          <w:szCs w:val="21"/>
          <w:shd w:val="clear" w:color="auto" w:fill="FFFFFF"/>
        </w:rPr>
      </w:pPr>
      <w:r>
        <w:rPr>
          <w:rFonts w:ascii="Times New Roman" w:eastAsia="宋体" w:hAnsi="Times New Roman" w:cs="Times New Roman"/>
          <w:color w:val="000000"/>
          <w:szCs w:val="21"/>
          <w:shd w:val="clear" w:color="auto" w:fill="FFFFFF"/>
        </w:rPr>
        <w:t>综上所述，本文以六个班级完整的学情</w:t>
      </w:r>
      <w:r>
        <w:rPr>
          <w:rFonts w:ascii="Times New Roman" w:eastAsia="宋体" w:hAnsi="Times New Roman" w:cs="Times New Roman" w:hint="eastAsia"/>
          <w:color w:val="000000"/>
          <w:szCs w:val="21"/>
          <w:shd w:val="clear" w:color="auto" w:fill="FFFFFF"/>
        </w:rPr>
        <w:t>数据</w:t>
      </w:r>
      <w:r>
        <w:rPr>
          <w:rFonts w:ascii="Times New Roman" w:eastAsia="宋体" w:hAnsi="Times New Roman" w:cs="Times New Roman"/>
          <w:color w:val="000000"/>
          <w:szCs w:val="21"/>
          <w:shd w:val="clear" w:color="auto" w:fill="FFFFFF"/>
        </w:rPr>
        <w:t>和课程设计资料为基础，对《水泵与水泵站》课程在岗课赛思融合实施过程中存在的各种适配短板进行梳理，从教学内容、教学模式、课堂方法、考核评价四个方面提出一套符合院校现有实训、线上教学资源的实操改进方案，该套优化路径不需要增加太多的硬件投入，可以直接应用到课程日常教学中。未来教学实践会分阶段落地分层内容、双线联动课堂、多元教学场景、全过程素养评价四项改革举措，持续采集班级学习数据动</w:t>
      </w:r>
      <w:bookmarkStart w:id="0" w:name="_GoBack"/>
      <w:bookmarkEnd w:id="0"/>
      <w:r>
        <w:rPr>
          <w:rFonts w:ascii="Times New Roman" w:eastAsia="宋体" w:hAnsi="Times New Roman" w:cs="Times New Roman"/>
          <w:color w:val="000000"/>
          <w:szCs w:val="21"/>
          <w:shd w:val="clear" w:color="auto" w:fill="FFFFFF"/>
        </w:rPr>
        <w:t>态迭代教学资源，不断深化校企、赛教资源协同共建，逐步打造适配智能环保装备专业、可迁移至同类工科课程的岗课赛思一体化育人模式。</w:t>
      </w:r>
    </w:p>
    <w:p w14:paraId="78DAD45C"/>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A06C66"/>
    <w:rsid w:val="1FA06C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2026-08-07T08:22:00Z</dcterms:created>
  <dcterms:modified xsi:type="dcterms:W3CDTF">2026-08-07T08:24:20Z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74BEC81ACDF74632B2C8F8E1CD59F2E3_11</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