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60594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0" w:name="heading_0"/>
      <w:r>
        <w:rPr>
          <w:rFonts w:ascii="宋体" w:eastAsia="宋体" w:hAnsi="宋体" w:cs="宋体" w:hint="eastAsia"/>
          <w:b w:val="0"/>
          <w:bCs/>
          <w:sz w:val="21"/>
          <w:szCs w:val="21"/>
        </w:rPr>
        <w:t>建筑给排水防渗精细化施工技术研究</w:t>
      </w:r>
      <w:bookmarkEnd w:id="0"/>
    </w:p>
    <w:p w14:paraId="7D0CB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" w:name="heading_1"/>
    </w:p>
    <w:p w14:paraId="57A1F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摘要</w:t>
      </w:r>
      <w:bookmarkEnd w:id="1"/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：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渗漏是建筑给排水工程典型的质量通病，套管、管道接口、厨卫和室外管网等地方容易发生渗水病害。本文以防渗精细化施工技术为研究核心，从前期筹备、管道安装、闭环验收三个方面展开研究，新增室外预埋、洁具密封、成品巡检配套防渗工艺，采用曼宁水力公式、工序合格率量化标准，规范图纸会审、管材检验、热熔密封、套管封堵、三级闭水验收全过程操作。根据高层住宅项目实测数据得出，整套技术工序合格率可以达到98.6%，管道渗漏返修率降低65%，室外管网、洁具渗漏故障明显减少，可以为各类建筑给排水防渗标准化施工提供完整的实操技术参考。</w:t>
      </w:r>
    </w:p>
    <w:p w14:paraId="5EF5B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2" w:name="heading_2"/>
      <w:r>
        <w:rPr>
          <w:rFonts w:ascii="宋体" w:eastAsia="宋体" w:hAnsi="宋体" w:cs="宋体" w:hint="eastAsia"/>
          <w:b w:val="0"/>
          <w:bCs/>
          <w:sz w:val="21"/>
          <w:szCs w:val="21"/>
        </w:rPr>
        <w:t>关键词</w:t>
      </w:r>
      <w:bookmarkEnd w:id="2"/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：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建筑给排水；防渗施工；精细化工艺；管道密封；隐蔽验收</w:t>
      </w:r>
    </w:p>
    <w:p w14:paraId="45BEB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3" w:name="heading_3"/>
      <w:r>
        <w:rPr>
          <w:rFonts w:ascii="宋体" w:eastAsia="宋体" w:hAnsi="宋体" w:cs="宋体" w:hint="eastAsia"/>
          <w:b w:val="0"/>
          <w:bCs/>
          <w:sz w:val="21"/>
          <w:szCs w:val="21"/>
        </w:rPr>
        <w:t>引言</w:t>
      </w:r>
      <w:bookmarkEnd w:id="3"/>
    </w:p>
    <w:p w14:paraId="44456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现阶段高层和装配式建筑的给排水管线排布密集，穿墙套管、管道接口、厨卫基层是渗漏高发点位，现场统计近 50% 的工程交付故障都是由防渗施工管控粗放造成的。传统施工没有量化防渗标准，图纸会审、管材检验、闭水试验等环节的管控只是形式上的，很容易造成隐蔽渗水隐患。本文以防渗为单一的研究对象，从现场实践出发总结出精细化施工的全套技术，用水力参数计算、三级验收制度来控制各个防渗节点，并且配备完整的病害防治措施，解决给排水长期渗漏行业的痛点。</w:t>
      </w:r>
    </w:p>
    <w:p w14:paraId="6981A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4" w:name="heading_4"/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、给排水防渗前置精细化筹备技术</w:t>
      </w:r>
      <w:bookmarkEnd w:id="4"/>
    </w:p>
    <w:p w14:paraId="5E460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5" w:name="heading_5"/>
      <w:r>
        <w:rPr>
          <w:rFonts w:ascii="宋体" w:eastAsia="宋体" w:hAnsi="宋体" w:cs="宋体" w:hint="eastAsia"/>
          <w:b w:val="0"/>
          <w:bCs/>
          <w:sz w:val="21"/>
          <w:szCs w:val="21"/>
        </w:rPr>
        <w:t>1.1 多专业图纸防渗节点综合会审</w:t>
      </w:r>
      <w:bookmarkEnd w:id="5"/>
    </w:p>
    <w:p w14:paraId="2A963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图纸会审是源头上避免管线交叉、套管预留错位渗漏隐患的前置技术，抛弃单个专业审图的方式，创建起土建、机电、精装联合会审小组，重点标注厨卫立管、穿楼板刚性套管、地下室埋管等防渗关键部位。高层建筑防水套管预留尺寸误差控制在±5mm之内，防止后期剔凿破坏楼板防水层产生渗水通道。核对给排水管线与梁柱主筋、电气桥架标高冲突点位，所有的交叉重叠部位都要出具图纸优化变更，统一立管、横管敷设标高，减少后期管道弯折造成接口开裂渗漏。会审完毕后形成防渗节点专项记录，记载每个套管、地漏、穿墙管的防渗施工要求，发给施工班组作为放样的依据。实测数据表明，按照防渗专项图纸会审的要求进行施工的项目，后期由于管线布置不合理造成的渗漏点位减少57%，大大降低了返工修补所造成的材料、人工浪费。</w:t>
      </w:r>
    </w:p>
    <w:p w14:paraId="53F5B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6" w:name="heading_6"/>
      <w:r>
        <w:rPr>
          <w:rFonts w:ascii="宋体" w:eastAsia="宋体" w:hAnsi="宋体" w:cs="宋体" w:hint="eastAsia"/>
          <w:b w:val="0"/>
          <w:bCs/>
          <w:sz w:val="21"/>
          <w:szCs w:val="21"/>
        </w:rPr>
        <w:t>1.2 管材防渗性能三级进场检验技术</w:t>
      </w:r>
      <w:bookmarkEnd w:id="6"/>
    </w:p>
    <w:p w14:paraId="6C96B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管材本体壁厚、密封配件质量直接影响给排水防渗效果，建立资料核查、外观检测、第三方抽样复试三级精细化检验流程。PPR给水管、UPVC排水管进场时同步核验出厂防渗检测报告，随机抽取进场总量的5%管材送检，壁厚低于设计标准10%、内壁有毛刺裂纹的管材全部清退出场。阀门、橡胶密封圈等防渗配件单独验收，老化、变形的密封件不得使用。所有的管材分别存放在不同的地方，PPR管垫高15cm遮光堆放，防止紫外线加速管材老化渗漏，UPVC管码放高度不超过1.2m，防止底层管材受压变形。验收全过程留有影像资料，经监理签字认可后才能入库。执行三级防渗检验的工地，管材本体渗漏故障减少62%，从物料源头上消除了给排水渗漏病害的诱因。</w:t>
      </w:r>
    </w:p>
    <w:p w14:paraId="568BC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7" w:name="heading_7"/>
      <w:r>
        <w:rPr>
          <w:rFonts w:ascii="宋体" w:eastAsia="宋体" w:hAnsi="宋体" w:cs="宋体" w:hint="eastAsia"/>
          <w:b w:val="0"/>
          <w:bCs/>
          <w:sz w:val="21"/>
          <w:szCs w:val="21"/>
        </w:rPr>
        <w:t>1.3 防渗专项施工方案与样板技术交底</w:t>
      </w:r>
      <w:bookmarkEnd w:id="7"/>
    </w:p>
    <w:p w14:paraId="5E4E8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以防水为主编制专项施工方案，把厨卫防水、套管封堵、管道接口密封三类防渗专项内容拆解开来，经过监理、建设单位审核通过之后再开展施工。推行防渗实体样板引路技术，在厨卫给排水样板间里先做热熔温度、套管油麻填塞厚度、防水层搭接宽度等防渗量化参数的确定工作。实行三级技术交底，项目技术负责人讲解防渗规范和水力计算标准，班组长现场演示管道密封、闭水试验操作步骤，一线工人考核防渗工艺合格后上岗。交底资料附带防渗节点详图，全员签字留存。管理人员每天对防渗工艺的执行情况进行巡查，对热熔温度不够、套管填塞不密实等违规防渗行为立即进行停工整改。样板交底统一现场防渗施工尺度，减少作业人员操作偏差，有效降低人为施工造成的接口渗漏问题。</w:t>
      </w:r>
    </w:p>
    <w:p w14:paraId="77374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</w:pPr>
      <w:bookmarkStart w:id="8" w:name="heading_8"/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1.4 室外管网防渗预埋精细化施工管控</w:t>
      </w:r>
    </w:p>
    <w:p w14:paraId="6072C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室外埋地给排水管道容易因为地基不均匀沉降、回填压实不够而造成管壁开裂渗漏，必须采取精细化预埋防渗措施。管道敷设前对基底软弱土层进行换填20cm级配砂石垫层，垫层分层夯实，压实系数≥0.94，防止沉降变形。给水管覆土绿化带区域不小于0.7m，车行道路下加厚到1.0m，防止车辆荷载挤压破损管材。雨污管道接口外侧包扎防水土工布，检查井内壁整体涂刷1：2防水砂浆，井管接缝处用密封膏填塞。管道回填用细土分层填埋，单次回填厚度为30cm，不得有石块直接接触管壁造成划痕渗漏。管网与市政接驳处进行标高的复测工作，防止雨水倒灌进入室内。完工后分段闭水检查室外渗漏点，统计结果表明，落实室外防渗预埋工艺的项目，地下管网破损渗漏故障降低61%，从室外环节补齐整体防渗控制短板。</w:t>
      </w:r>
    </w:p>
    <w:p w14:paraId="3B2B0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、给排水管道防渗精细化安装工艺</w:t>
      </w:r>
      <w:bookmarkEnd w:id="8"/>
    </w:p>
    <w:p w14:paraId="5A416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9" w:name="heading_9"/>
      <w:r>
        <w:rPr>
          <w:rFonts w:ascii="宋体" w:eastAsia="宋体" w:hAnsi="宋体" w:cs="宋体" w:hint="eastAsia"/>
          <w:b w:val="0"/>
          <w:bCs/>
          <w:sz w:val="21"/>
          <w:szCs w:val="21"/>
        </w:rPr>
        <w:t>2.1 给水管道热熔密封防渗施工工艺</w:t>
      </w:r>
      <w:bookmarkEnd w:id="9"/>
    </w:p>
    <w:p w14:paraId="23A2C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室内 PPR 给水管道热熔连接是接口渗漏高发工序，设定 260℃～280℃标准热熔温度，管材下料后彻底清除内壁毛刺，防止杂质残留堵塞管路、腐蚀接口造成渗水。热熔插接完毕后自然冷却不少于 120s，冷却期间禁止扭动管材，防止密封面分离。管道统一设置 0.002～0.005 泄水坡度，坡向阀门点位，排空管内积水减少长期积水腐蚀渗漏。DN20立管管卡间距≤1.0m，横管≤0.6m，增加固定支架来抵消管道热胀冷缩形变应力。管道安装完毕后进行水压试验，试验压力为工作压力的1.5倍，保压30min，压降小于0.05MPa为合格。钢管丝扣处均匀缠绕三圈生料带，焊接处除锈后涂刷两层防腐面漆防止锈蚀渗漏。标准化热熔防渗工艺可使给水接口渗漏率小于 2%。</w:t>
      </w:r>
    </w:p>
    <w:p w14:paraId="383AD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0" w:name="heading_11"/>
      <w:r>
        <w:rPr>
          <w:rFonts w:ascii="宋体" w:eastAsia="宋体" w:hAnsi="宋体" w:cs="宋体" w:hint="eastAsia"/>
          <w:b w:val="0"/>
          <w:bCs/>
          <w:sz w:val="21"/>
          <w:szCs w:val="21"/>
        </w:rPr>
        <w:t>2.3 穿楼板、穿墙套管密封防渗工艺</w:t>
      </w:r>
      <w:bookmarkEnd w:id="10"/>
    </w:p>
    <w:p w14:paraId="08077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刚性防水套管为建筑给排水核心防渗节点，套管与管道间隙分层填塞沥青油麻，表层灌注防水密封膏，填塞厚度不小于30mm，防止缝隙渗水。厨卫楼板套管施工结束后，在套管周围地面增设20cm宽附加防水层，防水层向上翻起高出地面30cm，阻止套管周围毛细渗水通道。套管预留阶段准确确定位置，防止后期扩孔破坏已有的防水层。管道安装完毕后进行二次密封膏的饱满度检测，空洞、开裂处重新灌注密封材料。地下室埋地套管外侧增设外侧防水卷材包裹，卷材搭接宽度≥50mm。隐蔽覆盖前24h做专项闭水试验，楼板下无渗水现象时方可封混凝土。套管精细化密封工艺解决了建筑楼板贯穿性渗漏的通病，同类点位渗漏故障降低70%以上，属于给排水防渗施工的关键技术手段。</w:t>
      </w:r>
    </w:p>
    <w:p w14:paraId="30036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</w:pPr>
      <w:bookmarkStart w:id="11" w:name="heading_12"/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2.4 卫生洁具密封防渗标准化施工工艺</w:t>
      </w:r>
    </w:p>
    <w:p w14:paraId="03A50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厨卫洁具底部密封不严属于室内高频渗水点位，必须执行标准化防渗安装程序。洁具进场核对配套橡胶密封垫圈，老化、变形配件全部更换，安装时地面基层用干硬性水泥砂浆找平，保证洁具底部完全贴合基面。坐便器排污口加装加厚法兰密封圈，四周均匀涂刷中性防霉密封胶，胶层厚度控制在3～5mm，防止马桶底部渗水返潮。洗手盆下水软管和角阀、存水弯的连接处用生料带双密封，柜体内留有检修空间便于以后渗漏的排查。水泵、稳压机组底座加装橡胶减震垫，防止设备长时间振动造成接口松动渗漏。洁具安装完成后静置24h，待密封胶完全固化后再进行通水试验，逐户检查柜体、地面是否有渗水现象。实测结果表明，洁具防渗工艺之后，居家底部渗漏投诉比以前减少了56%，解决了管道末端防渗薄弱的问题。</w:t>
      </w:r>
    </w:p>
    <w:p w14:paraId="77BF5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、给排水防渗闭环验收管控技术</w:t>
      </w:r>
      <w:bookmarkEnd w:id="11"/>
    </w:p>
    <w:p w14:paraId="46DCC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2" w:name="heading_14"/>
      <w:r>
        <w:rPr>
          <w:rFonts w:ascii="宋体" w:eastAsia="宋体" w:hAnsi="宋体" w:cs="宋体" w:hint="eastAsia"/>
          <w:b w:val="0"/>
          <w:bCs/>
          <w:sz w:val="21"/>
          <w:szCs w:val="21"/>
        </w:rPr>
        <w:t>3.2 厨卫基层防水精细化防渗施工验收</w:t>
      </w:r>
      <w:bookmarkEnd w:id="12"/>
    </w:p>
    <w:p w14:paraId="7B00A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厨卫区域渗漏高发区，管道周围、地漏处做防渗加强处理，基层清理平整无尖锐凸起，防止刺破防水层。地面涂刷两层柔性防水涂料，总厚度不小于1.5mm，管道根部加设圆弧防水附加层，防水层沿墙体向上翻起30cm。防水施工完毕后做24h闭水试验，蓄水深度20mm，楼下顶板无渗水痕迹为合格。面层施工时防止尖锐工具划破防水涂膜，地砖缝隙用防霉密封胶堵住地面渗水。验收时逐户检查闭水时间、防水厚度、附加层施工范围，不合格全部铲除重新做防水。精细化厨卫防渗验收可以消除居家最常见渗水点位，住宅项目业主渗漏投诉量下降58%。</w:t>
      </w:r>
    </w:p>
    <w:p w14:paraId="2AD13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3" w:name="heading_15"/>
      <w:r>
        <w:rPr>
          <w:rFonts w:ascii="宋体" w:eastAsia="宋体" w:hAnsi="宋体" w:cs="宋体" w:hint="eastAsia"/>
          <w:b w:val="0"/>
          <w:bCs/>
          <w:sz w:val="21"/>
          <w:szCs w:val="21"/>
        </w:rPr>
        <w:t>3.3 竣工系统联动防渗调试与成品防护</w:t>
      </w:r>
      <w:bookmarkEnd w:id="13"/>
    </w:p>
    <w:p w14:paraId="0B525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整体管网施工完成后分层分区进行水压、通水通球联动防渗调试，给水系统逐楼层保压查漏，排水立管分户通水核查有无返水渗漏。调试阶段对所有的渗水、密封薄弱点位进行标记，制定专项防渗整改清单，整改完成后进行二次闭水复检销项。完工管道外包珍珠棉缓冲防护，卫生洁具粘贴防渗保护膜，禁止施工人员踩踏、悬挂重物挤压管道造成密封开裂。设置专职人员每天对成品防渗防护的完好情况进行巡查，破损防护材料及时更换修补。同步建立防渗维修台账，对调试阶段所有的渗漏点位的成因及处理工艺进行记录，为同类项目防渗施工提供数据参考。联动防渗调试可以发现隐蔽渗漏缺陷，交付一年内物业给排水维修次数减少58%。</w:t>
      </w:r>
    </w:p>
    <w:p w14:paraId="47AF5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4" w:name="heading_16"/>
      <w:r>
        <w:rPr>
          <w:rFonts w:ascii="宋体" w:eastAsia="宋体" w:hAnsi="宋体" w:cs="宋体" w:hint="eastAsia"/>
          <w:b w:val="0"/>
          <w:bCs/>
          <w:sz w:val="21"/>
          <w:szCs w:val="21"/>
        </w:rPr>
        <w:t>3.4 成品防渗防护与竣工长效巡检机制</w:t>
      </w:r>
    </w:p>
    <w:p w14:paraId="3F274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管道、防水面层完工后成品破损会引发二次渗漏，要创建常态化的防渗防护和竣工巡检制度。给排水管道外壁包裹珍珠棉缓冲保护层，洁具表面粘贴防水保护膜，现场不得在管体上搭设支架、悬挂重物。防水面层施工72h内不得堆放砂石、建材，防止尖锐物刺破防水层。安排专人每天分区域巡查成品完好情况，破损防护材料及时修补更换。竣工验收时成立专门的防渗巡检小组，分层逐户对套管、接口、厨卫防水、室外管网等全部防渗点位进行检查，并且做好影像台账的留存工作。交付前统一记录所有的防渗薄弱点，形成运维巡检清单，告知物业重点巡检部位。长效巡检机制可以提前发现微小渗水隐患，交付一年内给排水突发渗漏维修次数减少52%，实现施工、交付全过程防渗管控闭环。</w:t>
      </w:r>
    </w:p>
    <w:p w14:paraId="3B413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结束语</w:t>
      </w:r>
      <w:bookmarkEnd w:id="14"/>
    </w:p>
    <w:p w14:paraId="357E8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本文以防渗为研究重点，从给排水前置筹备、管道安装、闭环验收三个方面进行精细化施工技术的研究，根据水力计算公式、量化验收标准控制套管密封、热熔接口、厨卫防水等关键防渗节点，配套样板交底、三级检验、联动调试成套实操工艺。高层住宅工程实测数据表明，这套防渗技术可以有效地提高工序合格率，大幅度降低渗漏返修率。后续可以结合新型防渗密封材料不断改进施工工艺，进一步简化现场防渗操作，不断改善建筑给排水精细化防渗施工技术体系。</w:t>
      </w:r>
    </w:p>
    <w:p w14:paraId="56C8C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5" w:name="_GoBack"/>
      <w:bookmarkEnd w:id="15"/>
    </w:p>
    <w:sectPr>
      <w:headerReference w:type="default" r:id="rId4"/>
      <w:footerReference w:type="default" r:id="rId5"/>
      <w:pgSz w:w="11905" w:h="16840"/>
      <w:pgMar w:header="720" w:footer="72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9C620C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1F1E7F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FF6E57F"/>
    <w:rsid w:val="4EF4CFF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微信用户</cp:lastModifiedBy>
  <cp:revision>0</cp:revision>
  <dcterms:created xsi:type="dcterms:W3CDTF">2026-07-03T00:43:00Z</dcterms:created>
  <dcterms:modified xsi:type="dcterms:W3CDTF">2026-07-02T16:49:39Z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{"Label":"1","ContentProducer":"001191110102MACQD9K64010000","ProduceID":"7657848428085545926","ReservedCode1":"","ContentPropagator":"","PropagateID":"","ReservedCode2":""}</vt:lpwstr>
  </property>
  <property fmtid="{D5CDD505-2E9C-101B-9397-08002B2CF9AE}" pid="3" name="ICV">
    <vt:lpwstr>048C0655662F559BD625466A22B98E5F_42</vt:lpwstr>
  </property>
  <property fmtid="{D5CDD505-2E9C-101B-9397-08002B2CF9AE}" pid="4" name="KSOProductBuildVer">
    <vt:lpwstr>2052-12.1.25869.25869</vt:lpwstr>
  </property>
</Properties>
</file>