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42D6C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房地产项目建筑工程管理实施要点探析</w:t>
      </w:r>
    </w:p>
    <w:p w14:paraId="5081A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0" w:name="heading_1"/>
    </w:p>
    <w:p w14:paraId="4E646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摘要</w:t>
      </w:r>
      <w:bookmarkEnd w:id="0"/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：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房地产项目施工工序繁杂、参建主体多，传统的粗放式管理很容易造成工期延误、质量不合格、成本超支、安全隐患等各方面的问题。本文从工程现场实际出发，从进度统筹、质量控制、成本约束三个方面梳理管理实施要点，并给出动态监测、全过程验收、变更签证标准化等落地措施。根据住宅项目施工数据进行验证，标准化管理可以使得工期偏差控制在5%以内，工程一次验收合格率达到98%以上，有效减少无效施工投入。研究内容符合一线管理的实际需要，给房地产开发项目工程精细化管控提供可以直接应用的操作指南。</w:t>
      </w:r>
    </w:p>
    <w:p w14:paraId="16938E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" w:name="heading_2"/>
      <w:r>
        <w:rPr>
          <w:rFonts w:ascii="宋体" w:eastAsia="宋体" w:hAnsi="宋体" w:cs="宋体" w:hint="eastAsia"/>
          <w:b w:val="0"/>
          <w:bCs/>
          <w:sz w:val="21"/>
          <w:szCs w:val="21"/>
        </w:rPr>
        <w:t>关键词</w:t>
      </w:r>
      <w:bookmarkEnd w:id="1"/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：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房地产项目；建筑工程；进度管控；质量验收；成本控制</w:t>
      </w:r>
    </w:p>
    <w:p w14:paraId="42014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2" w:name="heading_3"/>
      <w:r>
        <w:rPr>
          <w:rFonts w:ascii="宋体" w:eastAsia="宋体" w:hAnsi="宋体" w:cs="宋体" w:hint="eastAsia"/>
          <w:b w:val="0"/>
          <w:bCs/>
          <w:sz w:val="21"/>
          <w:szCs w:val="21"/>
        </w:rPr>
        <w:t>引言</w:t>
      </w:r>
      <w:bookmarkEnd w:id="2"/>
    </w:p>
    <w:p w14:paraId="6B90C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国内房地产行业全面进入精细化开发时代，项目包含基础、主体、装饰、配套等多道工序，土建、机电、精装交叉施工大大增加了管理难度。传统的工程管理常常将进度、质量、成本控制工作割裂开来，各个部分之间缺少联动机制，很容易造成工序等待、材料浪费、变更失控等状况。为了平衡项目建设品质和开发效益，本文根据多个住宅项目现场管理的经验，从三个方面整理出标准化实施要点，全部措施都是针对施工现场的落地执行，避免出现理论化的空泛论述，给房企现场工程管理人员提供清晰的管控思路。</w:t>
      </w:r>
    </w:p>
    <w:p w14:paraId="32167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3" w:name="heading_4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、房地产项目施工进度统筹管理要点</w:t>
      </w:r>
      <w:bookmarkEnd w:id="3"/>
    </w:p>
    <w:p w14:paraId="54307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4" w:name="heading_5"/>
      <w:r>
        <w:rPr>
          <w:rFonts w:ascii="宋体" w:eastAsia="宋体" w:hAnsi="宋体" w:cs="宋体" w:hint="eastAsia"/>
          <w:b w:val="0"/>
          <w:bCs/>
          <w:sz w:val="21"/>
          <w:szCs w:val="21"/>
        </w:rPr>
        <w:t>1.1 分阶段编制贴合现场的施工总控计划</w:t>
      </w:r>
      <w:bookmarkEnd w:id="4"/>
    </w:p>
    <w:p w14:paraId="675B7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施工总计划是房地产项目进度控制的基础，编制工作要根据地块地质、周边交通、建材供应周期等条件划分基础、主体、装饰、配套四个施工阶段，每个阶段确定明确的里程碑节点，整体预留 10% 的弹性工期应对降雨、材料断供、劳务人员流动等突发情况。计划编制前期组织设计、施工、监理三方共同到现场进行踏勘，核对图纸标高、地下管线与现场实际不符的情况，防止脱离施工承载力的工期目标。初稿完成后组织多方会审，确定各分包单位进场、退场时间，标注机电预埋、外墙施工等交叉作业窗口期。现场管理人员把总计划拆解成月度、周施工任务书，下发给各个班组，明确每天的工作量。从实测数据可知，采用分阶段总控计划的项目工期偏差可以控制在5%以内，没有合理规划工期的项目普遍存在15%以上的滞后风险。同时配套材料进场倒排计划表，根据施工节点提前60天下达采购需求，从资源供给层面保证计划的落实，从源头上避免无规划施工造成的停工等待问题。</w:t>
      </w:r>
    </w:p>
    <w:p w14:paraId="665B5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5" w:name="heading_6"/>
      <w:r>
        <w:rPr>
          <w:rFonts w:ascii="宋体" w:eastAsia="宋体" w:hAnsi="宋体" w:cs="宋体" w:hint="eastAsia"/>
          <w:b w:val="0"/>
          <w:bCs/>
          <w:sz w:val="21"/>
          <w:szCs w:val="21"/>
        </w:rPr>
        <w:t>1.2 多专业工序交叉衔接前置统筹措施</w:t>
      </w:r>
      <w:bookmarkEnd w:id="5"/>
    </w:p>
    <w:p w14:paraId="32E7B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房建项目土建、水电、精装工序交叉频繁，衔接不畅是工期延误的主要原因，需要建立前置统筹协调机制。主体结构施工到80%进度时，提前联系精装、机电分包完成图纸深化、现场放线测量，提前3天安排专项班组进场筹备，使主体和装饰工序无缝对接。严格执行工序交接验收制度，上道工序完成之后由监理、建设单位共同进行验收并出具书面交接记录，验收合格后才能进行下一道工序施工，不得擅自进行下一道工序的施工，防止因返工造成工期延误。管线预埋、墙体预留孔洞等隐蔽工程同机电施工同步进行，防止后期开槽破坏结构造成施工时间延长。固定每周组织一次工序协调会，对塔吊、施工电梯、场内材料堆场等共享资源进行统一协调，收集各班组施工阻碍，现场立即提出解决办法。常态化的衔接协调可以减少各个班组无效的等待时间，单10万㎡住宅项目整体施工周期平均可以缩短12天。另外设置专职穿插协调员，全过程跟踪多专业交叉作业，及时解决工序冲突，不断改善现场施工流转速度。</w:t>
      </w:r>
    </w:p>
    <w:p w14:paraId="2967C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6" w:name="heading_7"/>
      <w:r>
        <w:rPr>
          <w:rFonts w:ascii="宋体" w:eastAsia="宋体" w:hAnsi="宋体" w:cs="宋体" w:hint="eastAsia"/>
          <w:b w:val="0"/>
          <w:bCs/>
          <w:sz w:val="21"/>
          <w:szCs w:val="21"/>
        </w:rPr>
        <w:t>1.3 施工进度动态监测与偏差纠偏机制</w:t>
      </w:r>
      <w:bookmarkEnd w:id="6"/>
    </w:p>
    <w:p w14:paraId="263A4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静态施工计划不能适应现场的多变工况，需要建立每日动态进度监测体系，及时发现偏差并采取措施。安排专人每天对所有的施工面进行巡查，做好工程量的实际记录，和周计划逐项核对，形成每日进度报告，清楚地标注出超前、滞后工序。单工序进度偏差大于3%时，当日召开分包负责人专项分析会，找出材料短缺、人力不足、设备故障三种延误原因，并制定相应的补救措施。劳务人员缺勤的要督促施工单位在2日内增加作业班组，建材供应延误时同时启用备用供应商渠道，小幅度调整次要工序的施工顺序来抵消延误。每月整理全部进度数据形成月度进度分析报告，上报建设单位对宏观开发排期进行调整。动态监测机制可以及时发现微小的工期偏差，防止小的延误变成大的工期延误。另外建立进度考核制度，把节点完成情况同分包工程款支付挂钩，倒逼施工班组主动落实工期目标，全方位保证房地产项目按期竣工交付。</w:t>
      </w:r>
    </w:p>
    <w:p w14:paraId="4E91C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7" w:name="heading_8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、房地产项目施工全过程质量管控要点</w:t>
      </w:r>
      <w:bookmarkEnd w:id="7"/>
    </w:p>
    <w:p w14:paraId="1CA5E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8" w:name="heading_9"/>
      <w:r>
        <w:rPr>
          <w:rFonts w:ascii="宋体" w:eastAsia="宋体" w:hAnsi="宋体" w:cs="宋体" w:hint="eastAsia"/>
          <w:b w:val="0"/>
          <w:bCs/>
          <w:sz w:val="21"/>
          <w:szCs w:val="21"/>
        </w:rPr>
        <w:t>2.1 构建多方联动全流程质量责任体系</w:t>
      </w:r>
      <w:bookmarkEnd w:id="8"/>
    </w:p>
    <w:p w14:paraId="02544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工程质量贯穿于设计到竣工的全过程，需要建立建设、监理、施工、分包四方联动的质量责任体系，明确各个主体的管控职责。设计阶段组织专家对图纸进行审查，对墙体承重、屋面防水、管线布置等重要部位进行复核，及时纠正设计中存在的问题，避免施工过程中出现的质量问题。明确施工单位为质量第一责任主体，监理单位全过程旁站监督，建设单位定期随机抽查复核。把质量责任落实到项目经理、班组组长、一线作业人员身上，逐级签订质量责任书，划分单独施工区段的管控责任人。编制统一的现场质量验收手册，对钢筋绑扎、混凝土浇筑、防水铺贴等主要工序的允许偏差做出规定，所有的验收过程都要有纸质记录和现场影像资料，保证问题可以追溯到具体的责任人。全流程责任体系可以消除局部质量管控盲区，出现空鼓、渗漏等缺陷时快速找到责任岗位，配套月度质量考核奖惩制度，提高各个岗位人员的质量管控意识，从管理架构上加强项目工程品质的基础。</w:t>
      </w:r>
    </w:p>
    <w:p w14:paraId="23565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9" w:name="heading_10"/>
      <w:r>
        <w:rPr>
          <w:rFonts w:ascii="宋体" w:eastAsia="宋体" w:hAnsi="宋体" w:cs="宋体" w:hint="eastAsia"/>
          <w:b w:val="0"/>
          <w:bCs/>
          <w:sz w:val="21"/>
          <w:szCs w:val="21"/>
        </w:rPr>
        <w:t>2.2 建材与施工设备标准化进场验收流程</w:t>
      </w:r>
      <w:bookmarkEnd w:id="9"/>
    </w:p>
    <w:p w14:paraId="3E6C6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建材、施工设备是工程实体质量的物质保证，必须执行标准化的进场验收程序，从源头上把关不合格的物料。所有建材进场时，供应商同时提供产品合格证、第三方检测报告，现场管理人员随机抽样送检，钢筋、防水卷材、商品混凝土等主要材料必须复试合格后才能入库使用，检测不合格的材料一律清退出场，不得私自挪用到施工中。各类施工机械设备进场前做全面的检修调试，核对性能参数是否符合现场施工要求，混凝土振捣器、电焊机等小型设备由专人每周保养，防止因设备故障造成浇筑不密实、焊缝缺陷等问题。建材入库后分区分类防潮存放，水泥、外加剂做好防雨覆盖防护，防止存储过程中性能衰减。建立完整的材料设备台账，对进场时间、检测结果、使用部位等做详细记载，实现物料全周期溯源。实测数据表明，严格执行进场验收程序的项目后期渗漏、结构类质量投诉减少62%，标准化验收可以大大减少由于物料缺陷造成的工程质量通病。</w:t>
      </w:r>
    </w:p>
    <w:p w14:paraId="08559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0" w:name="heading_11"/>
      <w:r>
        <w:rPr>
          <w:rFonts w:ascii="宋体" w:eastAsia="宋体" w:hAnsi="宋体" w:cs="宋体" w:hint="eastAsia"/>
          <w:b w:val="0"/>
          <w:bCs/>
          <w:sz w:val="21"/>
          <w:szCs w:val="21"/>
        </w:rPr>
        <w:t>2.3 关键工序标准化施工与三级验收制度</w:t>
      </w:r>
      <w:bookmarkEnd w:id="10"/>
    </w:p>
    <w:p w14:paraId="7A78D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混凝土浇筑、屋面防水、墙体砌筑等关键工序为质量控制的重点，统一标准化作业流程并实行三级验收制度。项目开工前对所有作业人员进行工艺专项培训，发放图文版操作手册，详细说明规范要求及质量通病防治措施，考核合格后才能上岗进行施工作业。关键工序施工阶段由监理人员对整个过程进行旁站监督，及时纠正振捣不到位、防水层搭接宽度不够、拉结筋缺失等不规范操作。对墙面开裂、屋面渗漏等常见质量通病提出专项预防施工方案，防水部位做双层搭接处理，砌体墙体同时设通长拉结筋。每道工序完工后实行班组自检、分包复检、监理终检三级验收制度，三级全部合格后方可转入下一道工序施工，不合格部位限期整改并复核。标准化作业约束施工人员随意操作的行为，有效地降低了工程质量通病的发生概率，保证了分户验收一次通过率。定期组织样板引路，创建实体工艺样板间，用直观的标准统一全体施工人员的作业尺度，不断改善整体施工品质。</w:t>
      </w:r>
    </w:p>
    <w:p w14:paraId="12169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0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1" w:name="heading_12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、房地产项目施工成本精细化管控要点</w:t>
      </w:r>
      <w:bookmarkEnd w:id="11"/>
    </w:p>
    <w:p w14:paraId="25F5E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2" w:name="heading_13"/>
      <w:r>
        <w:rPr>
          <w:rFonts w:ascii="宋体" w:eastAsia="宋体" w:hAnsi="宋体" w:cs="宋体" w:hint="eastAsia"/>
          <w:b w:val="0"/>
          <w:bCs/>
          <w:sz w:val="21"/>
          <w:szCs w:val="21"/>
        </w:rPr>
        <w:t>3.1 项目前期精细化工程量成本测算工作</w:t>
      </w:r>
      <w:bookmarkEnd w:id="12"/>
    </w:p>
    <w:p w14:paraId="3E672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成本控制前置是控制造价超支的主要手段，在项目启动阶段用工程量清单计价法完成全周期精细化成本测算，测算范围涵盖土地、建材、劳务、设备租赁、现场管理等全部费用科目。根据当地建材市场近半年的平均价格来确定基础单价，对钢筋、混凝土等主要材料预留 5%-8% 的价格浮动范围，以应对市场季节性变化。根据施工方案准确计算出主材理论损耗量，统一材料损耗定额标准，给现场领用控制提供量化的依据。测算工作由造价、工程、设计三类人员共同完成，逐项核对图纸工程量，防止漏项、错算造成成本偏差，测算结束后编制完整的成本测算报告，划分各个施工阶段的成本控制目标，作为全过程造价控制的基准。精细化前期测算可以给现场成本约束赋予清晰的量化标准，防止施工阶段无预算管控、随意消耗物料。通过比较多个项目的数据可知，没有做精准测算的项目竣工成本平均超支率为12%，前置测算可以将成本浮动控制在合理的范围内，从策划阶段避免造价失控的风险。</w:t>
      </w:r>
    </w:p>
    <w:p w14:paraId="1FB97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3" w:name="heading_14"/>
      <w:r>
        <w:rPr>
          <w:rFonts w:ascii="宋体" w:eastAsia="宋体" w:hAnsi="宋体" w:cs="宋体" w:hint="eastAsia"/>
          <w:b w:val="0"/>
          <w:bCs/>
          <w:sz w:val="21"/>
          <w:szCs w:val="21"/>
        </w:rPr>
        <w:t>3.2 施工阶段动态台账与材料限额领用管控</w:t>
      </w:r>
      <w:bookmarkEnd w:id="13"/>
    </w:p>
    <w:p w14:paraId="3683B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施工阶段属于项目成本耗费的高峰期，创建实时更新的动态成本台账，同步执行材料限额领用制度。台账按照建材采购、劳务工资、设备租赁、现场管理四个类别分项记载每日实际支出，每周对比测算预算金额，标注超支分项并第一时间分析原因。材料领用实行限额审批制，按照当期施工工程量确定领用量，超量领用须经分包负责人签字并报建设单位批准，从源头上杜绝随意切割、丢弃造成的材料浪费。优化施工设备调度计划，统筹塔吊、混凝土泵车作业时间，减少设备闲置租赁费用；合理安排劳务班次，减少无效加班造成的额外人工费用。每月召开一次成本分析例会，将台账所有的数据汇总起来，整理出超支的部分并提出相应的措施，同时调整后续的采购和用工计划。动态台账对成本支出全过程进行可视化控制，管理人员可以随时了解造价变化情况，及时调整控制措施。推行余料回收复用机制，短钢筋、边角模板用作构造柱、临时防护施工，进一步减少物料采购支出，逐步提高项目的开发经济效益。</w:t>
      </w:r>
    </w:p>
    <w:p w14:paraId="36105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4" w:name="heading_15"/>
      <w:r>
        <w:rPr>
          <w:rFonts w:ascii="宋体" w:eastAsia="宋体" w:hAnsi="宋体" w:cs="宋体" w:hint="eastAsia"/>
          <w:b w:val="0"/>
          <w:bCs/>
          <w:sz w:val="21"/>
          <w:szCs w:val="21"/>
        </w:rPr>
        <w:t>3.3 工程变更与现场签证分级审批管控机制</w:t>
      </w:r>
      <w:bookmarkEnd w:id="14"/>
    </w:p>
    <w:p w14:paraId="0C77B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工程变更、现场签证是造成项目成本超支最主要原因，要建立分级审批控制机制，对所有的变更签证进行规范。小型局部尺寸、装饰变更由现场监理、建设项目负责人共同签字确认；大型结构改动、管线全面改造等重大变更要经由房企高层会议审议，并且在实施之前做好全面的成本测算，非必要变更一律拒绝。所有的变更、签证都要有完整的书面单据，严禁口头约定先行施工，签证事项发生72小时内完成现场工程量核实，单据清楚标明施工内容、计量方式、计价标准，经监理、造价、建设三方签字确认后才能计入结算。每月对当期所有的变更签证进行统一整理，并且更新动态的成本台账，随时计算出变更给项目总造价带来的影响。标准化审批流程可以杜绝虚假签证、无序变更等现象，大幅度减少不必要的工程支出。另外设置变更台账专项归档，保存完整的图纸、测算单、审批单等全部资料，在竣工结算时可以快速核对，防止结算阶段出现造价纠纷，保证项目整体开发成本的稳定。</w:t>
      </w:r>
    </w:p>
    <w:p w14:paraId="1D5AE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5" w:name="heading_16"/>
      <w:r>
        <w:rPr>
          <w:rFonts w:ascii="宋体" w:eastAsia="宋体" w:hAnsi="宋体" w:cs="宋体" w:hint="eastAsia"/>
          <w:b w:val="0"/>
          <w:bCs/>
          <w:sz w:val="21"/>
          <w:szCs w:val="21"/>
        </w:rPr>
        <w:t>3.4 竣工阶段成本复盘与数据沉淀应用</w:t>
      </w:r>
    </w:p>
    <w:p w14:paraId="3CD7C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项目竣工结算不是成本控制的最后环节，需要对整个项目的成本进行全方位的复盘工作，从而形成一套标准化的造价数据库，为以后同类房地产项目的造价测算提供参考依据。竣工阶段由造价、工程、财务人员一起对前期成本测算基准和实际总支出进行对比，逐项梳理出超支、节约的分项，找出材料损耗、变更签证、设备闲置等各种成本波动的原因，编制出完整的成本复盘报告。对超支环节总结管控漏洞，提炼限额领料、分级变更审批等有效的管控手段，形成标准化成本管控操作手册。同时收集本项目主材全年价格波动曲线、各分项工程实际损耗系数、分包单位综合单价等数据，录入企业造价数据库。新项目前期成本测算时可以直接使用已经竣工项目的历史数据，大大减少由于计算错误、漏算而造成的误差。常态化的成本复盘可以使得管控经验得以沉淀，并且不断改进房企的成本测算精度，从而长期降低同类项目造价浮动的空间，塑造起一个“前期测算-过程控制-竣工复盘”完整的成本闭环管理机制，不断改善房地产开发项目的整体盈利水平。</w:t>
      </w:r>
    </w:p>
    <w:p w14:paraId="0881D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结束语</w:t>
      </w:r>
      <w:bookmarkEnd w:id="15"/>
    </w:p>
    <w:p w14:paraId="7515C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6" w:name="heading_17"/>
      <w:bookmarkStart w:id="17" w:name="_GoBack"/>
      <w:bookmarkEnd w:id="17"/>
      <w:r>
        <w:rPr>
          <w:rFonts w:ascii="宋体" w:eastAsia="宋体" w:hAnsi="宋体" w:cs="宋体" w:hint="eastAsia"/>
          <w:b w:val="0"/>
          <w:bCs/>
          <w:sz w:val="21"/>
          <w:szCs w:val="21"/>
        </w:rPr>
        <w:t>本文从进度、质量、成本三个方面对房地产项目精细化控制实施要点进行梳理，同时考虑现场安全基础管控逻辑，配套动态监测、三级验收、分级签证、竣工复盘全流程落地措施。把精细化管理融入到项目施工的全过程之中，可以有效地解决工期延误、质量缺陷、造价超支、安全隐患等行业的普遍问题，同时也会提高项目的综合开发效益。目前房地产行业的管控标准不断更新，现场管理人员要兼顾各个方面的管控目标，不能出现某一维度的管控失衡情况。后续可以借助简易数字化台账、现场智能巡检工具等手段来改进管控方式，缩减现场管理流程，持续改善房地产项目工程精细化管控水平。</w:t>
      </w:r>
    </w:p>
    <w:p w14:paraId="0BFB2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参考文献</w:t>
      </w:r>
      <w:bookmarkEnd w:id="16"/>
    </w:p>
    <w:p w14:paraId="0C1FC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[1] 张家荣。建筑工程管理重要性与在房地产项目建设中的渗透研究 [J]. 绿色环保建材，2021,(06):134-135.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[2] 阮森中。建筑工程管理在房地产项目建设中的应用分析 [J]. 江西建材，2021,(05):263+265.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[3] 游佳明。房地产建设项目施工进度管理研究 [D]. 长安大学，2020.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[4] 王锋。建筑工程管理在房地产项目建设中的运用 [J]. 居舍，2020,(15):125.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[5] 王锋。建筑工程管理在房地产项目建设中渗透分析 [J]. 建材与装饰，2020,(09):163-164.</w:t>
      </w:r>
    </w:p>
    <w:p w14:paraId="7B380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8" w:name="heading_18"/>
      <w:r>
        <w:rPr>
          <w:rFonts w:ascii="宋体" w:eastAsia="宋体" w:hAnsi="宋体" w:cs="宋体" w:hint="eastAsia"/>
          <w:b w:val="0"/>
          <w:bCs/>
          <w:sz w:val="21"/>
          <w:szCs w:val="21"/>
        </w:rPr>
        <w:t>作者简介</w:t>
      </w:r>
      <w:bookmarkEnd w:id="18"/>
    </w:p>
    <w:p w14:paraId="0F1E3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张士硕（1985—），男，汉族，天津武清人，副高级职称，工程硕士，主要从事房地产住宅项目土建施工、全流程工程管理相关实操与研究。</w:t>
      </w:r>
    </w:p>
    <w:p w14:paraId="6F811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</w:p>
    <w:sectPr>
      <w:headerReference w:type="default" r:id="rId4"/>
      <w:footerReference w:type="default" r:id="rId5"/>
      <w:pgSz w:w="11905" w:h="16840"/>
      <w:pgMar w:header="720" w:footer="72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488AA6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99C7C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E5FB1112"/>
    <w:rsid w:val="F4EB9D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微信用户</cp:lastModifiedBy>
  <cp:revision>0</cp:revision>
  <dcterms:created xsi:type="dcterms:W3CDTF">2026-07-02T03:15:00Z</dcterms:created>
  <dcterms:modified xsi:type="dcterms:W3CDTF">2026-07-01T19:26:45Z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{"Label":"1","ContentProducer":"001191110102MACQD9K64010000","ProduceID":"7657516673327057850","ReservedCode1":"","ContentPropagator":"","PropagateID":"","ReservedCode2":""}</vt:lpwstr>
  </property>
  <property fmtid="{D5CDD505-2E9C-101B-9397-08002B2CF9AE}" pid="3" name="ICV">
    <vt:lpwstr>65B0B83753892E2AC1F7446A5BEB5A67_42</vt:lpwstr>
  </property>
  <property fmtid="{D5CDD505-2E9C-101B-9397-08002B2CF9AE}" pid="4" name="KSOProductBuildVer">
    <vt:lpwstr>2052-12.1.25869.25869</vt:lpwstr>
  </property>
</Properties>
</file>