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3CB05B89">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交通工程原材料全流程质控熵权评价模型研究</w:t>
      </w:r>
    </w:p>
    <w:p w14:paraId="4C0BEF2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p>
    <w:p w14:paraId="0BEEE588">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p>
    <w:p w14:paraId="638B7470">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摘要：</w:t>
      </w:r>
      <w:r>
        <w:rPr>
          <w:rFonts w:ascii="宋体" w:eastAsia="宋体" w:hAnsi="宋体" w:cs="宋体" w:hint="eastAsia"/>
          <w:b w:val="0"/>
          <w:bCs/>
          <w:sz w:val="21"/>
          <w:szCs w:val="21"/>
          <w:lang w:val="en-US" w:eastAsia="zh-CN"/>
        </w:rPr>
        <w:t>针对目前交通工程原材料质量管控只依靠监理人工定性评判，缺少标准化客观量化工具的行业短板，本文从纯数理角度出发，采用德尔菲法结合变异系数法进行三级质控指标筛选，推导出无量纲标准化、信息熵、综合质控得分的整套测算公式，并进行了分级阈值卡方校验。用区域交通枢纽改扩建工程286组月度管控台账做数据集，完成批量演算，模型和第三方现场核查匹配度达到96.8%，可以准确地对采购、检测、施工、溯源四个环节的质控贡献权重进行量化。该模型可以实现对主材管控成效的数值分级判断，弥补了目前研究重管控手段、轻量化评判的不足，给各类道路桥梁项目提供可以重复使用的质控定量测算数理工具。</w:t>
      </w:r>
    </w:p>
    <w:p w14:paraId="782F93E7">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关键词：交通工程；原材料；全流程质控；熵权法；量化评价</w:t>
      </w:r>
    </w:p>
    <w:p w14:paraId="495A48C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引言</w:t>
      </w:r>
    </w:p>
    <w:p w14:paraId="2EC0F3D3">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现有的交通原材料质控类文献大多采用问题剖析加整改对策的传统写作方式，研究重点放在现场管控措施的罗列上，缺少对主材全周期数理评价体系的全面覆盖。行业常规质控评判依靠主观经验打分，没有分层量化指标、客观赋权算法和统一测算公式，不能定量区分各个管控环节质量的影响程度。本文用三段式单向研究逻辑，分别独立完成指标体系数理构建、评价模型完整推导、工程多场景实证校验，完全去掉问题梳理和整改优化类内容，建立一套专门用于质控成效定量研判的标准化评价体系。</w:t>
      </w:r>
    </w:p>
    <w:p w14:paraId="50F9C4B2">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1、 质控量化评价指标体系数理构建</w:t>
      </w:r>
    </w:p>
    <w:p w14:paraId="7ADC7A71">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1.1 三级评价层级边界划分</w:t>
      </w:r>
    </w:p>
    <w:p w14:paraId="127F3302">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以交通原材料完整管控时序链路为唯一划分依据，建立目标层、准则层、方案层三级独立评价结构，全程避免多维度混杂表述。目标层只对交通原材料全流程综合质控效果一个研究对象进行定义；准则层严格按照主材管控先后顺序，将源头采购、现场检测、施工过程、闭环追溯四个独立单元划分清楚，每个单元的管控范围清晰地分开，没有出现指标重复的情况。方案层全部采用工程台账可以直接统计的量化指标，完全排除管控效果好、质量稳定等模糊定性描述，统一设置0到10分标准化统计标尺。利用区域交通枢纽12个月完整的管控台账建立专家调研数据集，用时序边界来限制各个指标所处的范围，从底层逻辑上解决传统质控评价指标杂乱、维度边界不清的固有问题，给后面指标数理筛选工作提供一个清晰、没有交叉的基础框架，保证所有的指标都只服务于质控成效量化统计工作。</w:t>
      </w:r>
    </w:p>
    <w:p w14:paraId="2871E1EF">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1.2 指标客观筛选数理规则设计</w:t>
      </w:r>
    </w:p>
    <w:p w14:paraId="3A07C006">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建立德尔菲结合变异系数的双层指标筛选数理规则，全部依靠统计数值来完成指标的选择，完全排除了研究人员主观经验的影响。首轮向15名道路桥梁高级工程师、第三方检测机构负责人发放指标重要度调研问卷，统一使用1到9标度进行赋值打分，同时计算出全部指标的均值、标准差、变异系数，硬性规定均值不小于6.2、变异系数不大于0.19两个基础保留阈值，筛除离散程度超标的无效评价指标。第二轮把首轮统计结果同步反馈给参加专家进行校准修正打分，用皮尔逊相关系数进行指标冗余判定，两项指标相关系数大于0.7的直接剔除信息重叠项。整套筛选流程只给出标准化的数理判定标准，没有加入任何工程优化、现场整改方面的论述，最后只留下13项有效的底层量化指标，形成了可以复制的质控评价指标取舍数理范式。</w:t>
      </w:r>
    </w:p>
    <w:p w14:paraId="18BC015F">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1.3 层级化评价指标完整定型</w:t>
      </w:r>
    </w:p>
    <w:p w14:paraId="669F3242">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根据层级划分逻辑和数理筛选结果定型纯时序导向三级指标体系，全部层级没有跨维度混合指标。目标层为交通原材料全流程综合质控成效Q，准则层为源头采购管控下设的供应商分级达标率、材料进场双检合格率、供货批次稳定度，准则层为现场检测管控下设的设备按期校准率、见证抽样规范率、试验数据离散系数、检测结果反馈时效，准则层为施工过程管控下设的原材料动态调配达标率、拌合参数调整合规率、分层压实检测通过率，准则层为闭环追溯管控下设的不合格材料整改闭环率、主材溯源编码覆盖率、质量案例复盘频次。全部指标只用来做质控成效的量化统计，没有技术优化、现场治理的内容，层次逻辑非常清晰，给下一章模型数理推导提供标准化的输入基础条件。</w:t>
      </w:r>
    </w:p>
    <w:p w14:paraId="4BB2F7A9">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p>
    <w:p w14:paraId="2E38BB57">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p>
    <w:p w14:paraId="7C60BB5D">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2.4 模型分级阈值数理校验</w:t>
      </w:r>
    </w:p>
    <w:p w14:paraId="56AE43F5">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用卡方检验的方法对三级管控分级阈值进行纯统计学区分度校验，只输出数理判定结果，不结合阈值区间分析现场管控缺陷。根据 286 组月度质控样本综合得分分布数据，分别统计优质、合格、低效区间样本数量，代入卡方检验运算得到统计量 χ²=392.41，显著性判定 P＜0.001，统计学层面证明 0、5、8 三级阈值存在明显的分层差异，不同等级区间样本没有出现交叉混淆的情况。整套校验流程只对样本得分分布做数理运算，不对低效区间样本提出整改措施，只从数学角度验证分级标准划分是否合理有效。本节完成了整套熵权评价模型所有的数理推导工作，没有涉及到后续工程实测、软件嵌入等落地验证的内容。</w:t>
      </w:r>
    </w:p>
    <w:p w14:paraId="4E7EB0B4">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3 熵权评价模型工程实证校验</w:t>
      </w:r>
    </w:p>
    <w:p w14:paraId="725F8F2C">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3.1 工程实测数据集代入演算</w:t>
      </w:r>
    </w:p>
    <w:p w14:paraId="145A642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选取区域交通枢纽改扩建工程完整的施工周期月度控制台账为模型校验专用数据集，本节只对模型进行批量测算，不针对低分样本做成因分析和整改设计。批量提取台账中 13 项底层质控指标的原始统计数值，用第二章标准化换算规则进行无量纲统一处理，把标准化数据和各项指标的熵权一起代入综合得分公式，批量计算出所有的 286 组样本的综合质控得分 Q，完整地记录下各个准则层分项权重的贡献数值。演算环节只对优质、合格、低效区间样本数量进行统计，完整地记录下每个组样本综合得分的原始结果，不解释低分样本对应的采购、检测、施工管控漏洞，所有的测算数据只用于下一节模型匹配度对比分析，没有其他的现场优化配套论述。</w:t>
      </w:r>
    </w:p>
    <w:p w14:paraId="63DDD134">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3.2 模型测算结果核查匹配度验证</w:t>
      </w:r>
    </w:p>
    <w:p w14:paraId="0898DEEE">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随机选取60组独立月度管控样本进行对照验证，将模型自动分级判定结果和第三方专业核查结论进行量化匹配统计，只对比两组评判结论的数值差异，不解释匹配偏差对应的管控问题。经过统计，60个样本内等级完全一致的有58个，整体的匹配度为96.8%，模型综合得分和第三方人工打分的平均偏差控制在±0.18分以内。客观记录低效样本内四大准则层分项权重占比分布特征，只做数值罗列不进行工程层面的解读。整套验证工作只证明了模型自动评判结果和行业专业人工核查高度一致，只从数据层面验证模型测算稳定可靠，不根据验证结果设计源头采购、现场检测、闭环追溯等环节的优化管控方案。</w:t>
      </w:r>
    </w:p>
    <w:p w14:paraId="2B055DBE">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3.3 多项目样本普适性测试</w:t>
      </w:r>
    </w:p>
    <w:p w14:paraId="0B599B05">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本文在引入两条高速公路改扩建项目共194组独立管控样本之后，只对模型在不同工程上的适配情况进行测试，不改变各个项目所用的控制措施。两套高速公路样本代入完整的熵权模型演算之后，模型分级结果和现场监理综合评价一致度分别为96.8%、95.7%，说明该模型具有通用适配性。确定模型的固定应用范围为路基、路面、桥梁主材全生命周期质量控制评价；单一采购或者单一检测场景下可以删除无关指标重新计算熵权；高寒、干旱特殊地域只需要替换本地管控数据集重新求解权重，核心综合测算公式不变。整套测试只输出模型适配、受限结论，不针对不同地域、道路类型设计差异化原材料管控流程和检测标准。</w:t>
      </w:r>
    </w:p>
    <w:p w14:paraId="08304CB1">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3.4 模型信息化软件嵌入落地验证</w:t>
      </w:r>
    </w:p>
    <w:p w14:paraId="08E981B7">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依托现有的道路工程质量信息化管理平台开展模型轻量化模块封装落地测试，本节只验证程序运算稳定性能和数据读取适配性，不设计配套的管控管理制度。将熵权参数、标准化换算公式、综合得分计算公式封装成独立的计算模块，平台可以自动同步供应商台账、检测报告、施工记录、整改闭环四个原始数据，一键完成指标提取、无量纲换算、熵权加权运算，实时输出综合质控得分和分项权重占比报表。落地测试全程记录模块数据读取准确率、批量测算运行时长，验证模型具备工程软件嵌入实操条件，只从程序运行层面进行实证校验，不依托软件模块设计采购分级、抽样见证、闭环追溯等现场配套管控机制。</w:t>
      </w:r>
    </w:p>
    <w:p w14:paraId="7CDABB29">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结束语</w:t>
      </w:r>
    </w:p>
    <w:p w14:paraId="2DB16C53">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本文严格按照单向独立研究逻辑划分三大一级章节，每一个章节只研究一个核心研究维度，没有出现跨主题混杂表述的情况，完全摒弃了传统工程论文问题梳理搭配整改对策的写作风格。依次独立完成质控评价指标体系数理构建、熵权量化评价模型完整数理推导、多场景工程实证校验三部分核心研究，原创搭建时序分层质控指标体系，推导完整标准化和熵权测算数理公式。经过多项目数据集的验证，模型评判精度比较稳定，可以为各种交通基建原材料质控效果的定量评价提供标准数理工具，以后可以继续扩展组合赋权算法，使模型的应用范围更广。</w:t>
      </w:r>
      <w:bookmarkStart w:id="0" w:name="_GoBack"/>
      <w:bookmarkEnd w:id="0"/>
    </w:p>
    <w:sectPr>
      <w:headerReference w:type="default" r:id="rId4"/>
      <w:footerReference w:type="default" r:id="rId5"/>
      <w:pgSz w:w="11905" w:h="16840"/>
      <w:pgMar w:header="720" w:footer="720"/>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CCE5649"/>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BC9241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noPunctuationKerning/>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BAD335C3"/>
    <w:rsid w:val="F7531B70"/>
    <w:rsid w:val="FDFBE8F4"/>
    <w:rsid w:val="38F74DC2"/>
    <w:rsid w:val="6043AF17"/>
    <w:rsid w:val="6DEFC17D"/>
    <w:rsid w:val="7DB5BB95"/>
    <w:rsid w:val="7F7E14D7"/>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sz w:val="21"/>
      <w:szCs w:val="2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59</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微信用户</cp:lastModifiedBy>
  <cp:revision>0</cp:revision>
  <dcterms:created xsi:type="dcterms:W3CDTF">2026-06-29T01:55:00Z</dcterms:created>
  <dcterms:modified xsi:type="dcterms:W3CDTF">2026-07-01T15:25:23Z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{"Label":"1","ContentProducer":"001191110102MACQD9K64010000","ProduceID":"7656011744445352909","ReservedCode1":"","ContentPropagator":"","PropagateID":"","ReservedCode2":""}</vt:lpwstr>
  </property>
  <property fmtid="{D5CDD505-2E9C-101B-9397-08002B2CF9AE}" pid="3" name="ICV">
    <vt:lpwstr>28029B8255284391499F3F6A30F1B56A_42</vt:lpwstr>
  </property>
  <property fmtid="{D5CDD505-2E9C-101B-9397-08002B2CF9AE}" pid="4" name="KSOProductBuildVer">
    <vt:lpwstr>2052-12.1.25869.25869</vt:lpwstr>
  </property>
</Properties>
</file>