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3FC1055">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摘要</w:t>
      </w:r>
      <w:r>
        <w:rPr>
          <w:rFonts w:hint="eastAsia"/>
          <w:b w:val="0"/>
          <w:bCs w:val="0"/>
          <w:color w:val="1F2329"/>
          <w:sz w:val="24"/>
          <w:szCs w:val="24"/>
          <w:bdr w:val="none" w:sz="0" w:space="0" w:color="auto"/>
          <w:lang w:eastAsia="zh-CN"/>
        </w:rPr>
        <w:t>：</w:t>
      </w:r>
      <w:r>
        <w:rPr>
          <w:rFonts w:ascii="宋体" w:eastAsia="宋体" w:hAnsi="宋体" w:cs="宋体"/>
          <w:b w:val="0"/>
          <w:bCs w:val="0"/>
          <w:color w:val="1F2329"/>
          <w:kern w:val="0"/>
          <w:sz w:val="24"/>
          <w:szCs w:val="24"/>
          <w:bdr w:val="none" w:sz="0" w:space="0" w:color="auto"/>
          <w:lang w:val="en-US" w:eastAsia="zh-CN" w:bidi="ar"/>
        </w:rPr>
        <w:t>数字化转型过程中，网络空间数据流转规模随着各个领域信息化程度的提高而不断扩大，个人隐私信息、企业商业机密、金融交易数据等敏感信息泄露的风险以及网络攻击手段的更新速度同步加快，数据安全防护成了现代网络安全体系构建的关键问题。本文以数据加密技术在计算机网络安全中的落地实践为研究对象，从主流加密算法的技术特点和适用范围入手，整理出不同的网络安全场景下加密需求逻辑，结合通信传输、数据存储、身份认证等典型场景给出加密方案选择和实施的方法，试图给各种网络环境下数据加密部署提供可以借鉴的技术路径，促进网络安全防护能力精细化、体系化的发展。</w:t>
      </w:r>
    </w:p>
    <w:p w14:paraId="5FFA192D">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bdr w:val="none" w:sz="0" w:space="0" w:color="auto"/>
        </w:rPr>
      </w:pPr>
      <w:bookmarkStart w:id="0" w:name="_GoBack"/>
      <w:bookmarkEnd w:id="0"/>
    </w:p>
    <w:p w14:paraId="3E93BBD3">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互联网</w:t>
      </w:r>
      <w:r>
        <w:rPr>
          <w:rFonts w:hint="eastAsia"/>
          <w:b w:val="0"/>
          <w:bCs w:val="0"/>
          <w:color w:val="1F2329"/>
          <w:sz w:val="24"/>
          <w:szCs w:val="24"/>
          <w:bdr w:val="none" w:sz="0" w:space="0" w:color="auto"/>
          <w:lang w:eastAsia="zh-CN"/>
        </w:rPr>
        <w:t>技术</w:t>
      </w:r>
      <w:r>
        <w:rPr>
          <w:rFonts w:ascii="宋体" w:eastAsia="宋体" w:hAnsi="宋体" w:cs="宋体"/>
          <w:b w:val="0"/>
          <w:bCs w:val="0"/>
          <w:color w:val="1F2329"/>
          <w:kern w:val="0"/>
          <w:sz w:val="24"/>
          <w:szCs w:val="24"/>
          <w:bdr w:val="none" w:sz="0" w:space="0" w:color="auto"/>
          <w:lang w:val="en-US" w:eastAsia="zh-CN" w:bidi="ar"/>
        </w:rPr>
        <w:t>的普及和深化使计算机网络深入到社会生产生活的各个领域中，大量的敏感数据在网络环境中进行高频的传输以及长时间的保存，黑客攻击、恶意软件入侵、数据泄露等安全事件的频繁发生，使得网络空间的安全形势越来越复杂严峻。</w:t>
      </w:r>
      <w:r>
        <w:rPr>
          <w:rFonts w:cs="宋体" w:hint="eastAsia"/>
          <w:b w:val="0"/>
          <w:bCs w:val="0"/>
          <w:color w:val="1F2329"/>
          <w:kern w:val="0"/>
          <w:sz w:val="24"/>
          <w:szCs w:val="24"/>
          <w:bdr w:val="none" w:sz="0" w:space="0" w:color="auto"/>
          <w:lang w:val="en-US" w:eastAsia="zh-CN" w:bidi="ar"/>
        </w:rPr>
        <w:t>因此，对</w:t>
      </w:r>
      <w:r>
        <w:rPr>
          <w:rFonts w:ascii="宋体" w:eastAsia="宋体" w:hAnsi="宋体" w:cs="宋体"/>
          <w:b w:val="0"/>
          <w:bCs w:val="0"/>
          <w:color w:val="1F2329"/>
          <w:kern w:val="0"/>
          <w:sz w:val="24"/>
          <w:szCs w:val="24"/>
          <w:bdr w:val="none" w:sz="0" w:space="0" w:color="auto"/>
          <w:lang w:val="en-US" w:eastAsia="zh-CN" w:bidi="ar"/>
        </w:rPr>
        <w:t>数据加密技术的分类特性以及实践应用途径进行深入的研究，对于满足各个场景下不同的安全需求、提高加密方案部署效率、筑牢网络安全底层防线有着十分重要的现实意义，可以为数据安全防护体系不断完善的提供有力的技术支持。</w:t>
      </w:r>
    </w:p>
    <w:p w14:paraId="429B8797">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1主流加密算法分类与特点</w:t>
      </w:r>
    </w:p>
    <w:p w14:paraId="029A1AF6">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1.1对称加密算法</w:t>
      </w:r>
    </w:p>
    <w:p w14:paraId="0FC47442">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1.1.1 DES算法</w:t>
      </w:r>
    </w:p>
    <w:p w14:paraId="74CD5396">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数据加密标准（Data Encryption Standard，DES）是早期的对称加密体系的官方标准算法，它的设计架构和实现逻辑给后来的对称加密技术发展提供了一个重要的参考范式，在现代加密技术的发展历程中有着标志性的里程碑意义。该算法使用64位长度的密钥体系，其中8位密钥位用来做奇偶校验处理，实际参与加密运算的有效密钥长度为56位，运算时用64位为单位对数据块进行逐块加密处理，硬件实现层面有天然的运算效率优势，在资源有限的嵌入式设备上可以完成基本的加密操作。</w:t>
      </w:r>
    </w:p>
    <w:p w14:paraId="7B682824">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1.1.2 AES算法</w:t>
      </w:r>
    </w:p>
    <w:p w14:paraId="346CDB9C">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DES算法的官方替代标准为高级加密标准（AES），该算法在安全强度和运算性能之间取得更好的平衡，是目前对称加密领域应用最广、认可度最高的主流算法之一。该算法支持128位、192位和256位三种不同的密钥规格，加密过程使用轮变换的运算结构，依次进行字节替代、行移位、列混淆和密钥加四个操作，多轮变换的设计大大提高了算法的抗攻击能力，软件和硬件两个层面的实现效果都处于行业领先水平。</w:t>
      </w:r>
    </w:p>
    <w:p w14:paraId="3806C131">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1.2非对称加密算法</w:t>
      </w:r>
    </w:p>
    <w:p w14:paraId="23F2B312">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1.2.1 RSA算法</w:t>
      </w:r>
    </w:p>
    <w:p w14:paraId="77CA9A3A">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b w:val="0"/>
          <w:bCs w:val="0"/>
          <w:color w:val="1F2329"/>
          <w:kern w:val="0"/>
          <w:sz w:val="24"/>
          <w:szCs w:val="24"/>
          <w:bdr w:val="none" w:sz="0" w:space="0" w:color="auto"/>
          <w:lang w:val="en-US" w:eastAsia="zh-CN" w:bidi="ar"/>
        </w:rPr>
      </w:pPr>
      <w:r>
        <w:rPr>
          <w:rFonts w:ascii="宋体" w:eastAsia="宋体" w:hAnsi="宋体" w:cs="宋体"/>
          <w:b w:val="0"/>
          <w:bCs w:val="0"/>
          <w:color w:val="1F2329"/>
          <w:kern w:val="0"/>
          <w:sz w:val="24"/>
          <w:szCs w:val="24"/>
          <w:bdr w:val="none" w:sz="0" w:space="0" w:color="auto"/>
          <w:lang w:val="en-US" w:eastAsia="zh-CN" w:bidi="ar"/>
        </w:rPr>
        <w:t>RSA算法是非对称加密体系中最具代表性的一种实现方式，它的底层安全逻辑是建立在数论领域的大整数分解难题之上的，是目前数字签名和身份认证场景中使用最广泛的技术方案。该算法的公钥用来加密明文数据，私钥用来解密密文数据，密钥分发的过程具有天然的便捷性，公钥可以公开传播，只要保证私钥的安全存储就可以保证整个加密体系的安全性，但是加密运算的速度比较慢，处理大量的数据时会消耗大量的计算资源。</w:t>
      </w:r>
    </w:p>
    <w:p w14:paraId="704C9C46">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1.2.2 ECC椭圆曲线算法</w:t>
      </w:r>
    </w:p>
    <w:p w14:paraId="72AAE144">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基于椭圆曲线数学理论建立的椭圆曲线密码体制（Elliptic Curve Cryptography，ECC），是面向资源受限设备设计的轻量化非对称加密方案，在较低的硬件资源消耗下可以达到与传统非对称算法相当的安全强度。相比RSA算法，在同样的安全强度标准下，ECC算法所需要的密钥长度更短，运算过程的计算量和数据存储需求更小，在物联网终端、移动设备等硬件资源有限的场景中具有明显的优势，它的安全性是由椭圆曲线上离散对数问题所保证的，加密和解密的过程都是在椭圆曲线上进行的点运算。</w:t>
      </w:r>
    </w:p>
    <w:p w14:paraId="201134CB">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1.3哈希算法</w:t>
      </w:r>
    </w:p>
    <w:p w14:paraId="36126DDB">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1.3.1 MD5算法</w:t>
      </w:r>
    </w:p>
    <w:p w14:paraId="4D897696">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消息摘要算法第五版（Message-Digest Algorithm 5，MD5）在哈希技术领域里应用最广，早期数据完整性校验的使用率很高。该算法可以把任意长度的输入数据转化为固定的128位哈希值，运算速度快、实现成本低，曾经被广泛地用于文件完整性校验、用户密码存储等场景当中，给早期网络数据的完整性防护提供技术支持。</w:t>
      </w:r>
    </w:p>
    <w:p w14:paraId="6D57FFCF">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1.3.2 SHA系列算法</w:t>
      </w:r>
    </w:p>
    <w:p w14:paraId="405972F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安全哈希算法（Secure Hash Algorithm，SHA）系列是目前哈希技术领域的主要选择，不同的长度分支算法可以满足不同的安全等级完整性校验需求，是目前数据完整性校验的主要技术标准。本系列算法包含SHA-1、SHA-256、SHA-512等分支版本，其中SHA-256、SHA-512等算法安全强度较高，可以很好地抵抗碰撞攻击，保证数据摘要的唯一性和可靠性。</w:t>
      </w:r>
    </w:p>
    <w:p w14:paraId="4DA74127">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2计算机网络安全中数据加密的核心需求</w:t>
      </w:r>
    </w:p>
    <w:p w14:paraId="6F3E517F">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2.1抵御高级持续性威胁（APT）</w:t>
      </w:r>
    </w:p>
    <w:p w14:paraId="0BD89CE3">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高级持续性威胁具有潜伏期长、攻击目标明确、渗透手段多样的特点，传统的边界防护手段很难形成完整的拦截体系，数据加密在防线被突破之后可以起到最后的数据安全保护作用。这类攻击一般会借助社会工程学、漏洞利用等手段慢慢渗透到目标系统当中，最后达成对核心数据的窃取目的，传统的防火墙、入侵检测系统这些边界防护手段，很难完全察觉并阻止这些隐蔽性极强的长时间攻击行为。数据加密技术在APT攻击链中主要体现在数据存储和数据传输这两个主要部分，端到端加密技术可以保证即使攻击者截获了通信流量，也无法解密出其中包含的敏感信息，静态数据加密如AES256算法的应用可以防止攻击者入侵数据库后直接获取明文数据，密钥管理系统加入之后可以进一步提高整体的安全等级，即使部分密钥被泄露，攻击者也不能轻易破解所有的数据内容。</w:t>
      </w:r>
    </w:p>
    <w:p w14:paraId="4F585744">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2.2支撑零信任安全架构</w:t>
      </w:r>
    </w:p>
    <w:p w14:paraId="721E4ABB">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零信任安全模型以永不信任、持续验证为逻辑，打破了传统的基于网络边界信任判定的方式，数据本身的安全属性成了架构落地的主要支撑。传统的基于边界的网络安全模型，例如虚拟专用网络（Virtual Private Network，VPN），主要依靠网络位置来判断主体是否可信，内部网络的访问主体默认具有较高的信任等级，这样的模式已经不能适应现代网络环境了。使用属性基加密或者同态加密等技术可以实现细粒度的数据访问控制，属性基加密可以设定出数据所有者所赋予的访问策略，例如只允许财务部门人员对某个数据进行解密操作，即使该数据被非授权人员非法获取也无法完成解密操作，量子随机数生成器的应用可以提高密钥的不可预测性，减少暴力破解的成功率，零信任架构下的数据加密不但提高了数据本身的安全性，也符合现代企业混合办公、多云环境的部署需求，员工无论身在何处，访问数据时都必须通过加密通道进行交互，保证数据在传输和存储过程中一直处于受控的状态，降低内部数据泄露和外部攻击的安全风险。</w:t>
      </w:r>
    </w:p>
    <w:p w14:paraId="332C56D8">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3数据加密技术在计算机网络安全中的实践应用</w:t>
      </w:r>
    </w:p>
    <w:p w14:paraId="3D5726B7">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3.1网络通信加密</w:t>
      </w:r>
    </w:p>
    <w:p w14:paraId="3490F42C">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3.1.1虚拟专用网络（VPN）</w:t>
      </w:r>
    </w:p>
    <w:p w14:paraId="2B3E399F">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VPN技术使用隧道封装技术，把企业内部网络的原始数据封装成公共网络的数据包来传输，同时对封装的内部数据进行加密，保证数据在公网上传输过程中不会被非法读取，常见的VPN隧道协议有点对点隧道协议（PPTP）、第二层隧道协议（L2TP）和互联网协议安全（IPsec）等。以IPsec VPN为例，在网络层上对数据进行加密和认证处理，通信双方通过协商来建立安全关联，确定加密算法、密钥等参数，发送方把原始数据加密后封装成IP数据包发送出去，接收方收到数据包后，按照安全关联中保存的参数完成解密和验证操作，整个过程保证了传输数据的安全性和完整性。</w:t>
      </w:r>
    </w:p>
    <w:p w14:paraId="177CC37B">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3.1.2安全套接层（SSL）/传输层安全（TLS）协议</w:t>
      </w:r>
    </w:p>
    <w:p w14:paraId="4528A74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安全套接层（Secure Sockets Layer，SSL）协议及其继任者传输层安全（Transport Layer Security，TLS）协议是介于传输层和应用层之间的一种通用的安全通信标准，可以为各种上层网络应用提供标准化的传输加密能力，是目前互联网通信领域的主要安全协议。客户端和服务器建立通信连接的时候，双方要先完成握手交互过程，协商出通信所用的加密算法、密钥交换方式等主要参数，然后对对方的身份进行合法性验证，握手过程全部完成之后，后续传输的业务数据就会被全程加密。在超文本传输安全协议（Hypertext Transfer Protocol Secure，HTTPS）通信场景中，浏览器作为客户端和网站服务器使用SSL/TLS协议进行握手，服务器向浏览器发送自己的数字证书，浏览器验证证书的真实性、合法性之后，双方协商生成会话密钥来对后续数据传输进行加密处理，数据传输过程中会被分成若干个分段分别进行加密，接收方收到加密数据之后逐段完成解密操作，从而保证整个通信过程中的数据保密性和完整性。</w:t>
      </w:r>
    </w:p>
    <w:p w14:paraId="7C166A4E">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3.2数据存储加密</w:t>
      </w:r>
    </w:p>
    <w:p w14:paraId="37C76721">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3.2.1磁盘加密技术</w:t>
      </w:r>
    </w:p>
    <w:p w14:paraId="62A726C9">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磁盘加密技术是对整个磁盘分区进行透明化的加密处理，用户使用设备的时候不需要意识到加密的存在，只有在系统启动或者分区访问的时候才会进行身份验证，不会对日常的操作造成很大的影响。以Windows系统自带的BitLocker工具为例，它用AES加密算法对整个磁盘分区做全量加密，加密时会生成一个专属的加密密钥，这个密钥同用户设置的登录密码或者智能卡等身份认证方式相关联，用户访问加密磁盘的时候，系统会先要求完成身份认证，认证通过之后系统会自动调用密钥对磁盘数据进行解密，用户可以正常访问磁盘内的所有数据，未经授权的人员由于没有正确密钥，磁盘数据会变成乱码状态无法进行读取。</w:t>
      </w:r>
    </w:p>
    <w:p w14:paraId="0022E266">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3.2.2数据库加密策略</w:t>
      </w:r>
    </w:p>
    <w:p w14:paraId="537CB6D0">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数据库存储着企业的核心结构化业务数据，根据不同的数据敏感程度进行分层加密，在保证安全防护效果的同时，也能够达到业务运行效率的要求。数据库加密可以对表空间、字段等不同的层次进行不同的加密处理，加密粒度越细，安全防护的精确度就越高，但是对应的性能损耗和部署成本也会随之提高。以Oracle数据库为例，自带的透明数据加密功能可以对表空间进行加密处理，当数据写入数据库的时候，数据库引擎会自动使用预先设置好的加密密钥对数据进行加密存储，数据读取时数据库引擎再调用对应的密钥进行解密操作，字段级加密可以通过编写自定义存储过程或者使用专用的数据库加密插件来实现，对用户密码、身份证号等高敏感字段的数据进行单独加密处理，在数据查询的过程中，数据库系统会在后台完成加密数据的解密操作，保证用户可以正常获取到所需的信息，而数据在数据库存储介质中实际存储的形式始终是密文状态。</w:t>
      </w:r>
    </w:p>
    <w:p w14:paraId="4A4526CB">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3.3用户身份认证加密</w:t>
      </w:r>
    </w:p>
    <w:p w14:paraId="255F0626">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1F2329"/>
          <w:sz w:val="24"/>
          <w:szCs w:val="24"/>
        </w:rPr>
      </w:pPr>
      <w:r>
        <w:rPr>
          <w:color w:val="1F2329"/>
          <w:sz w:val="24"/>
          <w:szCs w:val="24"/>
          <w:bdr w:val="none" w:sz="0" w:space="0" w:color="auto"/>
        </w:rPr>
        <w:t>3.3.1密码加密存储</w:t>
      </w:r>
    </w:p>
    <w:p w14:paraId="6AD1819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1F2329"/>
          <w:sz w:val="24"/>
          <w:szCs w:val="24"/>
        </w:rPr>
      </w:pPr>
      <w:r>
        <w:rPr>
          <w:rFonts w:ascii="宋体" w:eastAsia="宋体" w:hAnsi="宋体" w:cs="宋体"/>
          <w:color w:val="1F2329"/>
          <w:kern w:val="0"/>
          <w:sz w:val="24"/>
          <w:szCs w:val="24"/>
          <w:bdr w:val="none" w:sz="0" w:space="0" w:color="auto"/>
          <w:lang w:val="en-US" w:eastAsia="zh-CN" w:bidi="ar"/>
        </w:rPr>
        <w:t>平台不会将用户的登录密码以明文形式保存，大部分使用加盐哈希的方式对密码进行存储，BCrypt是目前行业内应用最广的哈希算法。系统产生专属随机盐值和用户输入密码相加之后再做哈希运算，得到的是一个哈希摘要以及对应的盐值，即使有多个用户使用相同的密码，由于盐值的不同，得到的摘要也会不一样。账号登录校验时，系统将数据库中保存的盐值与用户的输入密码进行重新计算哈希，比对摘要一致性的结果来完成身份验证。即使数据库的数据被泄露，攻击者只能通过哈希摘要来获取原始密码，从而大大降低由于批量账号信息泄露所造成的安全隐患。</w:t>
      </w:r>
    </w:p>
    <w:p w14:paraId="66AE156C">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1F2329"/>
          <w:sz w:val="24"/>
          <w:szCs w:val="24"/>
        </w:rPr>
      </w:pPr>
      <w:r>
        <w:rPr>
          <w:color w:val="1F2329"/>
          <w:sz w:val="24"/>
          <w:szCs w:val="24"/>
          <w:bdr w:val="none" w:sz="0" w:space="0" w:color="auto"/>
        </w:rPr>
        <w:t>3.3.2双因素认证中的加密应用</w:t>
      </w:r>
    </w:p>
    <w:p w14:paraId="203DACB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1F2329"/>
          <w:sz w:val="24"/>
          <w:szCs w:val="24"/>
        </w:rPr>
      </w:pPr>
      <w:r>
        <w:rPr>
          <w:rFonts w:ascii="宋体" w:eastAsia="宋体" w:hAnsi="宋体" w:cs="宋体"/>
          <w:color w:val="1F2329"/>
          <w:kern w:val="0"/>
          <w:sz w:val="24"/>
          <w:szCs w:val="24"/>
          <w:bdr w:val="none" w:sz="0" w:space="0" w:color="auto"/>
          <w:lang w:val="en-US" w:eastAsia="zh-CN" w:bidi="ar"/>
        </w:rPr>
        <w:t>双因素认证采用两种独立的校验凭证来提高登录门槛，加密技术覆盖了验证码下发、生物信息传输、动态口令生成等全部环节。短信验证码通过加密通道发送到用户的终端上，服务器端加密保存校验码数据，比对环节全程不出现明文；指纹、人脸等生物特征在本地终端加密后上传到服务端，服务器只加密存储特征模板；硬件令牌依靠内置加密芯片生成一次性动态密码，服务端用配套加密算法校验密码的有效性。整个流程依靠加密来隔离明文信息，防止认证凭证在传输、存储过程中被截获篡改，从而缩小了账号被盗用的风险范围。</w:t>
      </w:r>
    </w:p>
    <w:p w14:paraId="720CF7EA">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b w:val="0"/>
          <w:bCs w:val="0"/>
          <w:color w:val="1F2329"/>
          <w:sz w:val="24"/>
          <w:szCs w:val="24"/>
        </w:rPr>
      </w:pPr>
      <w:r>
        <w:rPr>
          <w:b w:val="0"/>
          <w:bCs w:val="0"/>
          <w:color w:val="1F2329"/>
          <w:sz w:val="24"/>
          <w:szCs w:val="24"/>
          <w:bdr w:val="none" w:sz="0" w:space="0" w:color="auto"/>
        </w:rPr>
        <w:t>结语</w:t>
      </w:r>
    </w:p>
    <w:p w14:paraId="2D4B1D5E">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b w:val="0"/>
          <w:bCs w:val="0"/>
          <w:color w:val="1F2329"/>
          <w:sz w:val="24"/>
          <w:szCs w:val="24"/>
        </w:rPr>
      </w:pPr>
      <w:r>
        <w:rPr>
          <w:rFonts w:ascii="宋体" w:eastAsia="宋体" w:hAnsi="宋体" w:cs="宋体"/>
          <w:b w:val="0"/>
          <w:bCs w:val="0"/>
          <w:color w:val="1F2329"/>
          <w:kern w:val="0"/>
          <w:sz w:val="24"/>
          <w:szCs w:val="24"/>
          <w:bdr w:val="none" w:sz="0" w:space="0" w:color="auto"/>
          <w:lang w:val="en-US" w:eastAsia="zh-CN" w:bidi="ar"/>
        </w:rPr>
        <w:t>因此，对称加密算法由于具有较高的运算速度适合大数据量的加密场景，非对称加密算法在数字签名、资源受限设备等场景中具有不可替代的应用价值，哈希算法为数据完整性校验提供了核心技术支持，三类算法共同构成了数据加密技术体系。未来加密技术的发展会一直向着新的安全威胁和网络架构升级的方向前进，后量子密码、属性基加密等新型加密技术的落地应用速度会越来越快，密钥管理体系的智能化水平也会不断提高，加密技术同各种网络场景的融合程度会越来越深，不断给计算机网络安全赋予有力的底层技术支撑。</w:t>
      </w:r>
    </w:p>
    <w:p w14:paraId="2629F194">
      <w:pPr>
        <w:rPr>
          <w:rFonts w:hint="eastAsia"/>
          <w:b w:val="0"/>
          <w:bCs w:val="0"/>
          <w:lang w:val="en-US" w:eastAsia="zh-CN"/>
        </w:rPr>
      </w:pPr>
    </w:p>
    <w:sectPr>
      <w:headerReference w:type="default" r:id="rId4"/>
      <w:footerReference w:type="default" r:id="rId5"/>
      <w:type w:val="continuous"/>
      <w:pgSz w:w="11906" w:h="16838"/>
      <w:pgMar w:top="1440" w:right="1077" w:bottom="1440" w:left="1077" w:header="851" w:footer="992" w:gutter="0"/>
      <w:pgNumType w:fmt="numberInDash"/>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8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FZXBSJW--GB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楷体_GBK">
    <w:panose1 w:val="02000000000000000000"/>
    <w:charset w:val="86"/>
    <w:family w:val="auto"/>
    <w:pitch w:val="default"/>
    <w:sig w:usb0="800002BF" w:usb1="38CF7CFA" w:usb2="00000016" w:usb3="00000000" w:csb0="00040000" w:csb1="00000000"/>
  </w:font>
  <w:font w:name="方正书宋简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5504A08">
    <w:pPr>
      <w:spacing w:line="240" w:lineRule="exact"/>
      <w:jc w:val="right"/>
      <w:rPr>
        <w:rFonts w:ascii="Calibri" w:hAnsi="Calibri" w:cs="Calibr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8EC9974">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中文科技期刊数据库（引文版）教育科学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6A2FB6"/>
    <w:rsid w:val="306A2FB6"/>
    <w:rsid w:val="5D487B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bCs/>
      <w:kern w:val="44"/>
      <w:sz w:val="44"/>
      <w:szCs w:val="44"/>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19</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2026-06-26T05:06:00Z</dcterms:created>
  <dcterms:modified xsi:type="dcterms:W3CDTF">2026-06-26T09:36:55Z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03C61DB4E2844FBB8DDAAEFA4A0E59E3_11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